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85A80" w14:textId="293D5295" w:rsidR="00874405" w:rsidRDefault="00874405" w:rsidP="00A80BEC">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 xml:space="preserve">101-e                                                                </w:t>
      </w:r>
      <w:r w:rsidR="00F7486C" w:rsidRPr="00F7486C">
        <w:rPr>
          <w:rFonts w:ascii="Arial" w:hAnsi="Arial" w:cs="Arial"/>
          <w:b/>
          <w:sz w:val="24"/>
          <w:szCs w:val="24"/>
        </w:rPr>
        <w:t>R4-2117613</w:t>
      </w:r>
      <w:r w:rsidR="00A80BEC">
        <w:rPr>
          <w:rFonts w:ascii="Arial" w:eastAsia="SimSun" w:hAnsi="Arial" w:cs="Arial"/>
          <w:b/>
          <w:sz w:val="24"/>
          <w:szCs w:val="24"/>
          <w:lang w:val="en-US" w:eastAsia="zh-CN"/>
        </w:rPr>
        <w:br/>
      </w:r>
      <w:r>
        <w:rPr>
          <w:rFonts w:ascii="Arial" w:eastAsia="SimSun" w:hAnsi="Arial" w:cs="Arial"/>
          <w:b/>
          <w:sz w:val="24"/>
          <w:szCs w:val="24"/>
          <w:lang w:eastAsia="zh-CN"/>
        </w:rPr>
        <w:t>Electronic Meeting, November 01-12, 2021</w:t>
      </w:r>
    </w:p>
    <w:p w14:paraId="4F14D610" w14:textId="77777777" w:rsidR="00DD0FC1" w:rsidRPr="00140D0B" w:rsidRDefault="00DD0FC1" w:rsidP="00DD0FC1">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6D64FD6D" w14:textId="77777777"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 Ericsson</w:t>
      </w:r>
    </w:p>
    <w:p w14:paraId="565B21BA" w14:textId="77777777" w:rsidR="00DD0FC1" w:rsidRPr="005F6E41"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102FEE" w:rsidRPr="00102FEE">
        <w:rPr>
          <w:rFonts w:ascii="Arial" w:hAnsi="Arial" w:cs="Arial"/>
          <w:sz w:val="21"/>
          <w:szCs w:val="21"/>
        </w:rPr>
        <w:t>UE requirements for CBM</w:t>
      </w:r>
      <w:r w:rsidR="005F6E41">
        <w:rPr>
          <w:rFonts w:ascii="Arial" w:hAnsi="Arial" w:cs="Arial"/>
          <w:sz w:val="21"/>
          <w:szCs w:val="21"/>
        </w:rPr>
        <w:t xml:space="preserve"> for the same frequency group </w:t>
      </w:r>
    </w:p>
    <w:p w14:paraId="0129C267" w14:textId="77777777" w:rsidR="00DD0FC1" w:rsidRPr="00874405" w:rsidRDefault="00DD0FC1" w:rsidP="00DD0FC1">
      <w:pPr>
        <w:spacing w:after="120"/>
        <w:ind w:left="1985" w:hanging="1985"/>
        <w:jc w:val="both"/>
        <w:rPr>
          <w:rFonts w:ascii="Arial" w:hAnsi="Arial" w:cs="Arial"/>
          <w:bCs/>
        </w:rPr>
      </w:pPr>
      <w:r w:rsidRPr="00540357">
        <w:rPr>
          <w:rFonts w:ascii="Arial" w:hAnsi="Arial" w:cs="Arial"/>
          <w:b/>
          <w:lang w:val="en-US"/>
        </w:rPr>
        <w:t>Agenda item:</w:t>
      </w:r>
      <w:r w:rsidRPr="00540357">
        <w:rPr>
          <w:rFonts w:ascii="Arial" w:hAnsi="Arial" w:cs="Arial"/>
          <w:b/>
          <w:lang w:val="en-US"/>
        </w:rPr>
        <w:tab/>
      </w:r>
      <w:r w:rsidR="00874405">
        <w:rPr>
          <w:rFonts w:ascii="Arial" w:hAnsi="Arial" w:cs="Arial"/>
        </w:rPr>
        <w:t>8</w:t>
      </w:r>
      <w:r w:rsidR="00DA498F">
        <w:rPr>
          <w:rFonts w:ascii="Arial" w:hAnsi="Arial" w:cs="Arial"/>
          <w:lang w:val="en-US"/>
        </w:rPr>
        <w:t>.</w:t>
      </w:r>
      <w:r w:rsidR="0015782E">
        <w:rPr>
          <w:rFonts w:ascii="Arial" w:hAnsi="Arial" w:cs="Arial"/>
        </w:rPr>
        <w:t>4</w:t>
      </w:r>
      <w:r w:rsidR="00DA498F">
        <w:rPr>
          <w:rFonts w:ascii="Arial" w:hAnsi="Arial" w:cs="Arial"/>
          <w:lang w:val="en-US"/>
        </w:rPr>
        <w:t>.2.</w:t>
      </w:r>
      <w:r w:rsidR="00E92A58">
        <w:rPr>
          <w:rFonts w:ascii="Arial" w:hAnsi="Arial" w:cs="Arial"/>
          <w:lang w:val="en-US"/>
        </w:rPr>
        <w:t>1</w:t>
      </w:r>
      <w:r w:rsidR="00874405">
        <w:rPr>
          <w:rFonts w:ascii="Arial" w:hAnsi="Arial" w:cs="Arial"/>
        </w:rPr>
        <w:t>.1</w:t>
      </w:r>
    </w:p>
    <w:p w14:paraId="3A139720" w14:textId="77777777"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2D5756">
        <w:rPr>
          <w:rFonts w:ascii="Arial" w:hAnsi="Arial" w:cs="Arial"/>
          <w:bCs/>
          <w:lang w:val="en-US"/>
        </w:rPr>
        <w:t>Approval</w:t>
      </w:r>
    </w:p>
    <w:p w14:paraId="1C9978D3" w14:textId="77777777" w:rsidR="00CA3A81" w:rsidRPr="00540357" w:rsidRDefault="00CA3A81" w:rsidP="000230B3">
      <w:pPr>
        <w:pBdr>
          <w:bottom w:val="single" w:sz="4" w:space="0" w:color="auto"/>
        </w:pBdr>
        <w:jc w:val="both"/>
        <w:rPr>
          <w:rFonts w:ascii="Arial" w:hAnsi="Arial" w:cs="Arial"/>
          <w:lang w:val="en-US"/>
        </w:rPr>
      </w:pPr>
    </w:p>
    <w:p w14:paraId="46BCFF8F" w14:textId="77777777" w:rsidR="00CA3A81" w:rsidRPr="00540357" w:rsidRDefault="00CA3A81" w:rsidP="000230B3">
      <w:pPr>
        <w:jc w:val="both"/>
        <w:rPr>
          <w:rFonts w:ascii="Arial" w:hAnsi="Arial" w:cs="Arial"/>
          <w:lang w:val="en-US"/>
        </w:rPr>
      </w:pPr>
    </w:p>
    <w:p w14:paraId="5BA4E0AC" w14:textId="77777777" w:rsidR="00AA2C32" w:rsidRPr="00AA2C32" w:rsidRDefault="000C5FAC" w:rsidP="000230B3">
      <w:pPr>
        <w:pStyle w:val="Heading1"/>
        <w:jc w:val="both"/>
        <w:rPr>
          <w:lang w:val="en-US"/>
        </w:rPr>
      </w:pPr>
      <w:r>
        <w:rPr>
          <w:lang w:val="en-US"/>
        </w:rPr>
        <w:t>Background</w:t>
      </w:r>
    </w:p>
    <w:p w14:paraId="5F4C0A83" w14:textId="77777777" w:rsidR="00CD45B6" w:rsidRDefault="00CD45B6" w:rsidP="00AA43B7">
      <w:pPr>
        <w:pStyle w:val="tah0"/>
        <w:jc w:val="both"/>
        <w:rPr>
          <w:rFonts w:ascii="Times New Roman" w:eastAsia="Times New Roman" w:hAnsi="Times New Roman"/>
          <w:sz w:val="20"/>
          <w:szCs w:val="20"/>
          <w:lang w:eastAsia="en-US"/>
        </w:rPr>
      </w:pPr>
      <w:r>
        <w:rPr>
          <w:rFonts w:ascii="Times New Roman" w:hAnsi="Times New Roman"/>
          <w:sz w:val="20"/>
          <w:szCs w:val="20"/>
        </w:rPr>
        <w:t xml:space="preserve">In </w:t>
      </w:r>
      <w:r w:rsidRPr="00E25A2E">
        <w:rPr>
          <w:rFonts w:ascii="Times New Roman" w:eastAsia="Times New Roman" w:hAnsi="Times New Roman"/>
          <w:sz w:val="20"/>
          <w:szCs w:val="20"/>
          <w:lang w:eastAsia="en-US"/>
        </w:rPr>
        <w:t>RAN</w:t>
      </w:r>
      <w:r w:rsidR="00110219" w:rsidRPr="00E25A2E">
        <w:rPr>
          <w:rFonts w:ascii="Times New Roman" w:eastAsia="Times New Roman" w:hAnsi="Times New Roman"/>
          <w:sz w:val="20"/>
          <w:szCs w:val="20"/>
          <w:lang w:eastAsia="en-US"/>
        </w:rPr>
        <w:t>4</w:t>
      </w:r>
      <w:r w:rsidRPr="00E25A2E">
        <w:rPr>
          <w:rFonts w:ascii="Times New Roman" w:eastAsia="Times New Roman" w:hAnsi="Times New Roman"/>
          <w:sz w:val="20"/>
          <w:szCs w:val="20"/>
          <w:lang w:eastAsia="en-US"/>
        </w:rPr>
        <w:t>#</w:t>
      </w:r>
      <w:r w:rsidR="00F2090A">
        <w:rPr>
          <w:rFonts w:ascii="Times New Roman" w:eastAsia="Times New Roman" w:hAnsi="Times New Roman"/>
          <w:sz w:val="20"/>
          <w:szCs w:val="20"/>
          <w:lang w:eastAsia="en-US"/>
        </w:rPr>
        <w:t>100</w:t>
      </w:r>
      <w:r w:rsidRPr="00E25A2E">
        <w:rPr>
          <w:rFonts w:ascii="Times New Roman" w:eastAsia="Times New Roman" w:hAnsi="Times New Roman"/>
          <w:sz w:val="20"/>
          <w:szCs w:val="20"/>
          <w:lang w:eastAsia="en-US"/>
        </w:rPr>
        <w:t xml:space="preserve">-e, </w:t>
      </w:r>
      <w:r w:rsidR="00132410" w:rsidRPr="00E25A2E">
        <w:rPr>
          <w:rFonts w:ascii="Times New Roman" w:eastAsia="Times New Roman" w:hAnsi="Times New Roman"/>
          <w:sz w:val="20"/>
          <w:szCs w:val="20"/>
          <w:lang w:eastAsia="en-US"/>
        </w:rPr>
        <w:t>FR2 UEs that support inter-band DL CA with CBM has been further discussed</w:t>
      </w:r>
      <w:r w:rsidR="00F2090A">
        <w:rPr>
          <w:rFonts w:ascii="Times New Roman" w:eastAsia="Times New Roman" w:hAnsi="Times New Roman"/>
          <w:sz w:val="20"/>
          <w:szCs w:val="20"/>
          <w:lang w:eastAsia="en-US"/>
        </w:rPr>
        <w:t>, where the following agreements have been reached</w:t>
      </w:r>
      <w:r w:rsidR="00995580">
        <w:rPr>
          <w:rFonts w:ascii="Times New Roman" w:eastAsia="Times New Roman" w:hAnsi="Times New Roman"/>
          <w:sz w:val="20"/>
          <w:szCs w:val="20"/>
          <w:lang w:eastAsia="en-US"/>
        </w:rPr>
        <w:t xml:space="preserve"> [1]: </w:t>
      </w:r>
    </w:p>
    <w:p w14:paraId="033C303D" w14:textId="77777777" w:rsidR="00F2090A" w:rsidRDefault="00F2090A" w:rsidP="00F2090A">
      <w:pPr>
        <w:pStyle w:val="ListParagraph"/>
        <w:numPr>
          <w:ilvl w:val="0"/>
          <w:numId w:val="29"/>
        </w:numPr>
        <w:overflowPunct/>
        <w:autoSpaceDE/>
        <w:autoSpaceDN/>
        <w:adjustRightInd/>
        <w:spacing w:line="259" w:lineRule="auto"/>
        <w:textAlignment w:val="auto"/>
        <w:rPr>
          <w:lang w:val="en-US"/>
        </w:rPr>
      </w:pPr>
      <w:r>
        <w:rPr>
          <w:lang w:val="en-US"/>
        </w:rPr>
        <w:t>Add a new enumerated value to beam management type in [Rel-17] so that a UE can support both IBM and CBM, i.e., ENUMERATED {</w:t>
      </w:r>
      <w:proofErr w:type="spellStart"/>
      <w:r>
        <w:rPr>
          <w:lang w:val="en-US"/>
        </w:rPr>
        <w:t>ibm</w:t>
      </w:r>
      <w:proofErr w:type="spellEnd"/>
      <w:r>
        <w:rPr>
          <w:lang w:val="en-US"/>
        </w:rPr>
        <w:t xml:space="preserve">, </w:t>
      </w:r>
      <w:proofErr w:type="spellStart"/>
      <w:r>
        <w:rPr>
          <w:lang w:val="en-US"/>
        </w:rPr>
        <w:t>cbm</w:t>
      </w:r>
      <w:proofErr w:type="spellEnd"/>
      <w:r>
        <w:rPr>
          <w:lang w:val="en-US"/>
        </w:rPr>
        <w:t>, both}.</w:t>
      </w:r>
    </w:p>
    <w:p w14:paraId="3713562C" w14:textId="77777777" w:rsidR="00F2090A" w:rsidRDefault="00F2090A" w:rsidP="00F2090A">
      <w:pPr>
        <w:pStyle w:val="ListParagraph"/>
        <w:numPr>
          <w:ilvl w:val="1"/>
          <w:numId w:val="29"/>
        </w:numPr>
        <w:overflowPunct/>
        <w:autoSpaceDE/>
        <w:autoSpaceDN/>
        <w:adjustRightInd/>
        <w:spacing w:line="259" w:lineRule="auto"/>
        <w:textAlignment w:val="auto"/>
        <w:rPr>
          <w:lang w:val="en-US"/>
        </w:rPr>
      </w:pPr>
      <w:r>
        <w:rPr>
          <w:lang w:val="en-US"/>
        </w:rPr>
        <w:t>FFS on the applicability of requirements for UE supporting both capabilities.</w:t>
      </w:r>
    </w:p>
    <w:p w14:paraId="7BDDB0CC" w14:textId="77777777" w:rsidR="00F2090A" w:rsidRDefault="00F2090A" w:rsidP="00F2090A">
      <w:pPr>
        <w:pStyle w:val="ListParagraph"/>
        <w:numPr>
          <w:ilvl w:val="1"/>
          <w:numId w:val="29"/>
        </w:numPr>
        <w:overflowPunct/>
        <w:autoSpaceDE/>
        <w:autoSpaceDN/>
        <w:adjustRightInd/>
        <w:spacing w:line="259" w:lineRule="auto"/>
        <w:textAlignment w:val="auto"/>
        <w:rPr>
          <w:lang w:val="en-US"/>
        </w:rPr>
      </w:pPr>
      <w:r>
        <w:rPr>
          <w:lang w:val="en-US"/>
        </w:rPr>
        <w:t>FFS whether to introduce it from early release.</w:t>
      </w:r>
    </w:p>
    <w:p w14:paraId="02D478A6" w14:textId="77777777" w:rsidR="00F2090A" w:rsidRDefault="00F2090A" w:rsidP="00F2090A">
      <w:pPr>
        <w:pStyle w:val="ListParagraph"/>
        <w:numPr>
          <w:ilvl w:val="0"/>
          <w:numId w:val="29"/>
        </w:numPr>
        <w:overflowPunct/>
        <w:autoSpaceDE/>
        <w:autoSpaceDN/>
        <w:adjustRightInd/>
        <w:spacing w:line="259" w:lineRule="auto"/>
        <w:textAlignment w:val="auto"/>
        <w:rPr>
          <w:lang w:val="en-US"/>
        </w:rPr>
      </w:pPr>
      <w:r>
        <w:rPr>
          <w:lang w:val="en-US"/>
        </w:rPr>
        <w:t>For core requirements applicability in relation to BMRS location:</w:t>
      </w:r>
    </w:p>
    <w:p w14:paraId="2C253992" w14:textId="77777777" w:rsidR="00F2090A" w:rsidRDefault="00F2090A" w:rsidP="00F2090A">
      <w:pPr>
        <w:pStyle w:val="ListParagraph"/>
        <w:numPr>
          <w:ilvl w:val="1"/>
          <w:numId w:val="29"/>
        </w:numPr>
        <w:overflowPunct/>
        <w:autoSpaceDE/>
        <w:autoSpaceDN/>
        <w:adjustRightInd/>
        <w:spacing w:line="259" w:lineRule="auto"/>
        <w:textAlignment w:val="auto"/>
        <w:rPr>
          <w:lang w:val="en-US"/>
        </w:rPr>
      </w:pPr>
      <w:r>
        <w:rPr>
          <w:lang w:val="en-US"/>
        </w:rPr>
        <w:t>CBM inter-band CA requirements apply per-band with the BMRS configured in any one of the participating bands.</w:t>
      </w:r>
    </w:p>
    <w:p w14:paraId="2B1E5189" w14:textId="77777777" w:rsidR="00F2090A" w:rsidRDefault="00F2090A" w:rsidP="00F2090A">
      <w:pPr>
        <w:pStyle w:val="ListParagraph"/>
        <w:numPr>
          <w:ilvl w:val="2"/>
          <w:numId w:val="29"/>
        </w:numPr>
        <w:overflowPunct/>
        <w:autoSpaceDE/>
        <w:autoSpaceDN/>
        <w:adjustRightInd/>
        <w:spacing w:line="259" w:lineRule="auto"/>
        <w:textAlignment w:val="auto"/>
        <w:rPr>
          <w:lang w:val="en-US"/>
        </w:rPr>
      </w:pPr>
      <w:r>
        <w:rPr>
          <w:lang w:val="en-US"/>
        </w:rPr>
        <w:t>Introduce side condition for core requirement that BMRS can only be placed on PCC for the DL CA case with a single uplink.</w:t>
      </w:r>
    </w:p>
    <w:p w14:paraId="452AC7CA" w14:textId="77777777" w:rsidR="00F2090A" w:rsidRPr="00F2090A" w:rsidRDefault="00F2090A" w:rsidP="00F2090A">
      <w:pPr>
        <w:pStyle w:val="ListParagraph"/>
        <w:numPr>
          <w:ilvl w:val="2"/>
          <w:numId w:val="29"/>
        </w:numPr>
        <w:overflowPunct/>
        <w:autoSpaceDE/>
        <w:autoSpaceDN/>
        <w:adjustRightInd/>
        <w:spacing w:line="259" w:lineRule="auto"/>
        <w:textAlignment w:val="auto"/>
        <w:rPr>
          <w:lang w:val="en-US"/>
        </w:rPr>
      </w:pPr>
      <w:r>
        <w:rPr>
          <w:lang w:val="en-US"/>
        </w:rPr>
        <w:t>FFS whether to set side condition only for the worst case</w:t>
      </w:r>
    </w:p>
    <w:p w14:paraId="153F741E" w14:textId="77777777" w:rsidR="00F2090A" w:rsidRDefault="00F2090A" w:rsidP="00F2090A">
      <w:pPr>
        <w:pStyle w:val="ListParagraph"/>
        <w:numPr>
          <w:ilvl w:val="0"/>
          <w:numId w:val="29"/>
        </w:numPr>
        <w:overflowPunct/>
        <w:autoSpaceDE/>
        <w:autoSpaceDN/>
        <w:adjustRightInd/>
        <w:spacing w:line="259" w:lineRule="auto"/>
        <w:textAlignment w:val="auto"/>
        <w:rPr>
          <w:lang w:val="en-US"/>
        </w:rPr>
      </w:pPr>
      <w:r>
        <w:rPr>
          <w:lang w:val="en-US"/>
        </w:rPr>
        <w:t>RAN4 agree to introduce REFSENS and EIS spherical coverage requirements based on IBM inter-band CA framework.</w:t>
      </w:r>
    </w:p>
    <w:p w14:paraId="3E564D4F" w14:textId="77777777" w:rsidR="00F2090A" w:rsidRDefault="00F2090A" w:rsidP="00F2090A">
      <w:pPr>
        <w:pStyle w:val="ListParagraph"/>
        <w:numPr>
          <w:ilvl w:val="1"/>
          <w:numId w:val="28"/>
        </w:numPr>
        <w:overflowPunct/>
        <w:autoSpaceDE/>
        <w:autoSpaceDN/>
        <w:adjustRightInd/>
        <w:spacing w:line="259" w:lineRule="auto"/>
        <w:textAlignment w:val="auto"/>
        <w:rPr>
          <w:lang w:val="en-US"/>
        </w:rPr>
      </w:pPr>
      <w:r>
        <w:rPr>
          <w:lang w:val="en-US"/>
        </w:rPr>
        <w:t>FFS on the values for the requirements</w:t>
      </w:r>
    </w:p>
    <w:p w14:paraId="0FE0A233" w14:textId="77777777" w:rsidR="00F2090A" w:rsidRDefault="00F2090A" w:rsidP="00F2090A">
      <w:pPr>
        <w:pStyle w:val="ListParagraph"/>
        <w:numPr>
          <w:ilvl w:val="1"/>
          <w:numId w:val="28"/>
        </w:numPr>
        <w:overflowPunct/>
        <w:autoSpaceDE/>
        <w:autoSpaceDN/>
        <w:adjustRightInd/>
        <w:spacing w:line="259" w:lineRule="auto"/>
        <w:textAlignment w:val="auto"/>
        <w:rPr>
          <w:lang w:val="en-US"/>
        </w:rPr>
      </w:pPr>
      <w:r>
        <w:rPr>
          <w:lang w:val="en-US"/>
        </w:rPr>
        <w:t>FFS whether there is PSD difference and what is the difference</w:t>
      </w:r>
    </w:p>
    <w:p w14:paraId="37BB317B" w14:textId="77777777" w:rsidR="00F2090A" w:rsidRDefault="00F2090A" w:rsidP="00F2090A">
      <w:pPr>
        <w:pStyle w:val="ListParagraph"/>
        <w:numPr>
          <w:ilvl w:val="1"/>
          <w:numId w:val="28"/>
        </w:numPr>
        <w:overflowPunct/>
        <w:autoSpaceDE/>
        <w:autoSpaceDN/>
        <w:adjustRightInd/>
        <w:spacing w:line="259" w:lineRule="auto"/>
        <w:textAlignment w:val="auto"/>
        <w:rPr>
          <w:lang w:val="en-US"/>
        </w:rPr>
      </w:pPr>
      <w:r>
        <w:rPr>
          <w:lang w:val="en-US"/>
        </w:rPr>
        <w:t>FFS the impact of frequency separation</w:t>
      </w:r>
    </w:p>
    <w:p w14:paraId="236602F1" w14:textId="77777777" w:rsidR="00312A8F" w:rsidRPr="003619C7" w:rsidRDefault="00312A8F" w:rsidP="003619C7">
      <w:pPr>
        <w:pStyle w:val="ListParagraph"/>
        <w:spacing w:after="160" w:line="259" w:lineRule="auto"/>
        <w:ind w:left="0"/>
        <w:jc w:val="both"/>
        <w:rPr>
          <w:lang w:val="en-US"/>
        </w:rPr>
      </w:pPr>
    </w:p>
    <w:p w14:paraId="1B8BA76D" w14:textId="77777777" w:rsidR="00963CB0" w:rsidRPr="00132410" w:rsidRDefault="00132410" w:rsidP="00132410">
      <w:pPr>
        <w:pStyle w:val="ListParagraph"/>
        <w:spacing w:after="160" w:line="259" w:lineRule="auto"/>
        <w:ind w:left="0"/>
        <w:jc w:val="both"/>
      </w:pPr>
      <w:r>
        <w:t>In this contribution, we provide our views on the open issues above</w:t>
      </w:r>
      <w:r w:rsidR="00425FB0">
        <w:t>.</w:t>
      </w:r>
    </w:p>
    <w:p w14:paraId="57A2CC33" w14:textId="77777777" w:rsidR="000D6A8A" w:rsidRPr="00CD45B6" w:rsidRDefault="000D6A8A" w:rsidP="00963CB0">
      <w:pPr>
        <w:pBdr>
          <w:bottom w:val="single" w:sz="4" w:space="0" w:color="auto"/>
        </w:pBdr>
        <w:jc w:val="both"/>
        <w:rPr>
          <w:rFonts w:ascii="Arial" w:hAnsi="Arial" w:cs="Arial"/>
        </w:rPr>
      </w:pPr>
    </w:p>
    <w:p w14:paraId="1B80A4EF" w14:textId="77777777" w:rsidR="00F2090A" w:rsidRPr="00F2090A" w:rsidRDefault="00F2090A" w:rsidP="00F2090A">
      <w:pPr>
        <w:pStyle w:val="Heading1"/>
        <w:numPr>
          <w:ilvl w:val="0"/>
          <w:numId w:val="8"/>
        </w:numPr>
        <w:rPr>
          <w:b w:val="0"/>
          <w:lang w:val="en-US"/>
        </w:rPr>
      </w:pPr>
      <w:bookmarkStart w:id="2" w:name="_Hlk8895418"/>
      <w:r w:rsidRPr="00F2090A">
        <w:rPr>
          <w:b w:val="0"/>
          <w:lang w:val="en-US"/>
        </w:rPr>
        <w:t>UE capability on beam management type</w:t>
      </w:r>
    </w:p>
    <w:p w14:paraId="31442796" w14:textId="77777777" w:rsidR="00F2090A" w:rsidRDefault="00F2090A" w:rsidP="00F2090A">
      <w:pPr>
        <w:pStyle w:val="ListParagraph"/>
        <w:spacing w:after="160" w:line="259" w:lineRule="auto"/>
        <w:ind w:left="0"/>
        <w:jc w:val="both"/>
      </w:pPr>
      <w:r w:rsidRPr="00F2090A">
        <w:t xml:space="preserve">In </w:t>
      </w:r>
      <w:r w:rsidRPr="00E25A2E">
        <w:t>RAN4#</w:t>
      </w:r>
      <w:r>
        <w:t>100</w:t>
      </w:r>
      <w:r w:rsidRPr="00E25A2E">
        <w:t>-e</w:t>
      </w:r>
      <w:r>
        <w:t xml:space="preserve">, it has been </w:t>
      </w:r>
      <w:r w:rsidR="00126781" w:rsidRPr="00125CE6">
        <w:rPr>
          <w:lang w:val="en-US"/>
        </w:rPr>
        <w:t>ag</w:t>
      </w:r>
      <w:r w:rsidR="00126781">
        <w:rPr>
          <w:lang w:val="en-US"/>
        </w:rPr>
        <w:t>reed</w:t>
      </w:r>
      <w:r w:rsidR="00126781">
        <w:t xml:space="preserve"> </w:t>
      </w:r>
      <w:r>
        <w:t>t</w:t>
      </w:r>
      <w:r w:rsidR="000674D2">
        <w:t xml:space="preserve">o add a new UE capability </w:t>
      </w:r>
      <w:r w:rsidR="001B522E" w:rsidRPr="00125CE6">
        <w:rPr>
          <w:lang w:val="en-US"/>
        </w:rPr>
        <w:t>re</w:t>
      </w:r>
      <w:r w:rsidR="001B522E">
        <w:rPr>
          <w:lang w:val="en-US"/>
        </w:rPr>
        <w:t>lated to</w:t>
      </w:r>
      <w:r w:rsidR="000674D2" w:rsidRPr="00F93CA1">
        <w:rPr>
          <w:lang w:val="en-US"/>
        </w:rPr>
        <w:t xml:space="preserve"> CBM and IBM </w:t>
      </w:r>
      <w:r>
        <w:t xml:space="preserve">to indicate </w:t>
      </w:r>
      <w:r w:rsidR="001B522E" w:rsidRPr="00125CE6">
        <w:rPr>
          <w:lang w:val="en-US"/>
        </w:rPr>
        <w:t>th</w:t>
      </w:r>
      <w:r w:rsidR="001B522E">
        <w:rPr>
          <w:lang w:val="en-US"/>
        </w:rPr>
        <w:t xml:space="preserve">at </w:t>
      </w:r>
      <w:r>
        <w:t>the UE can support both CBM and IBM. In our understanding, this new capability is necessary</w:t>
      </w:r>
      <w:r w:rsidR="000674D2">
        <w:t>,</w:t>
      </w:r>
      <w:r>
        <w:t xml:space="preserve"> and the </w:t>
      </w:r>
      <w:r w:rsidR="00626029">
        <w:t>core requirement of both CBM and IBM should be applied to a UE that support</w:t>
      </w:r>
      <w:r w:rsidR="000674D2">
        <w:t>s</w:t>
      </w:r>
      <w:r w:rsidR="00626029">
        <w:t xml:space="preserve"> such a capability. </w:t>
      </w:r>
    </w:p>
    <w:p w14:paraId="1EAF7944" w14:textId="77777777" w:rsidR="00A907B1" w:rsidRDefault="00A907B1" w:rsidP="00F2090A">
      <w:pPr>
        <w:pStyle w:val="ListParagraph"/>
        <w:spacing w:after="160" w:line="259" w:lineRule="auto"/>
        <w:ind w:left="0"/>
        <w:jc w:val="both"/>
      </w:pPr>
    </w:p>
    <w:p w14:paraId="4CCBDC07" w14:textId="77777777" w:rsidR="00A907B1" w:rsidRPr="00A907B1" w:rsidRDefault="00A907B1" w:rsidP="00F2090A">
      <w:pPr>
        <w:pStyle w:val="ListParagraph"/>
        <w:spacing w:after="160" w:line="259" w:lineRule="auto"/>
        <w:ind w:left="0"/>
        <w:jc w:val="both"/>
        <w:rPr>
          <w:b/>
          <w:bCs/>
        </w:rPr>
      </w:pPr>
      <w:r w:rsidRPr="00A907B1">
        <w:rPr>
          <w:b/>
          <w:bCs/>
        </w:rPr>
        <w:t xml:space="preserve">Proposal 1: </w:t>
      </w:r>
      <w:r w:rsidR="000674D2" w:rsidRPr="00F93CA1">
        <w:rPr>
          <w:b/>
          <w:bCs/>
          <w:lang w:val="en-US"/>
        </w:rPr>
        <w:t>T</w:t>
      </w:r>
      <w:r w:rsidRPr="00A907B1">
        <w:rPr>
          <w:b/>
          <w:bCs/>
        </w:rPr>
        <w:t>he core requirement of both CBM and IBM should be applied to a UE that can support both IBM and CBM</w:t>
      </w:r>
      <w:r>
        <w:rPr>
          <w:b/>
          <w:bCs/>
        </w:rPr>
        <w:t xml:space="preserve">. </w:t>
      </w:r>
    </w:p>
    <w:p w14:paraId="43C4C678" w14:textId="77777777" w:rsidR="00F2090A" w:rsidRDefault="00F2090A" w:rsidP="00F2090A">
      <w:pPr>
        <w:pStyle w:val="ListParagraph"/>
        <w:spacing w:after="160" w:line="259" w:lineRule="auto"/>
        <w:ind w:left="0"/>
        <w:jc w:val="both"/>
      </w:pPr>
    </w:p>
    <w:p w14:paraId="6EFEBFD5" w14:textId="77777777" w:rsidR="00626029" w:rsidRPr="00F93CA1" w:rsidRDefault="00125CE6" w:rsidP="00F2090A">
      <w:pPr>
        <w:pStyle w:val="ListParagraph"/>
        <w:spacing w:after="160" w:line="259" w:lineRule="auto"/>
        <w:ind w:left="0"/>
        <w:jc w:val="both"/>
        <w:rPr>
          <w:lang w:val="en-US"/>
        </w:rPr>
      </w:pPr>
      <w:r>
        <w:t xml:space="preserve">However, the necessity of a verification test cases needs still being </w:t>
      </w:r>
      <w:proofErr w:type="gramStart"/>
      <w:r>
        <w:t>discussed</w:t>
      </w:r>
      <w:r w:rsidRPr="00F93CA1" w:rsidDel="00125CE6">
        <w:rPr>
          <w:lang w:val="en-US"/>
        </w:rPr>
        <w:t xml:space="preserve"> </w:t>
      </w:r>
      <w:r w:rsidR="000674D2" w:rsidRPr="00F93CA1">
        <w:rPr>
          <w:lang w:val="en-US"/>
        </w:rPr>
        <w:t>Generally speaking,</w:t>
      </w:r>
      <w:r w:rsidR="00A907B1">
        <w:t xml:space="preserve"> </w:t>
      </w:r>
      <w:r w:rsidR="00F2090A">
        <w:t>an</w:t>
      </w:r>
      <w:proofErr w:type="gramEnd"/>
      <w:r w:rsidR="00F2090A">
        <w:t xml:space="preserve"> IBM UE has a more advanced and flexible RF architecture than a CBM UE. However, due to the different configuration of </w:t>
      </w:r>
      <w:r w:rsidR="000674D2">
        <w:t xml:space="preserve">the </w:t>
      </w:r>
      <w:r w:rsidR="00F2090A">
        <w:t>reference signal for beam management (BMRS)</w:t>
      </w:r>
      <w:r w:rsidR="000674D2" w:rsidRPr="00F93CA1">
        <w:rPr>
          <w:lang w:val="en-US"/>
        </w:rPr>
        <w:t xml:space="preserve"> in the conformance tests</w:t>
      </w:r>
      <w:r w:rsidR="00F2090A">
        <w:t>, the IBM test setup is not sufficient to verify the performance of a UE under CBM condition</w:t>
      </w:r>
      <w:r w:rsidR="000674D2">
        <w:t>s</w:t>
      </w:r>
      <w:r w:rsidR="000674D2" w:rsidRPr="00F93CA1">
        <w:rPr>
          <w:lang w:val="en-US"/>
        </w:rPr>
        <w:t>.</w:t>
      </w:r>
      <w:r w:rsidR="00F2090A">
        <w:t xml:space="preserve"> In the IBM test, the BMRSs </w:t>
      </w:r>
      <w:r w:rsidR="000674D2">
        <w:t>are</w:t>
      </w:r>
      <w:r w:rsidR="00F2090A">
        <w:t xml:space="preserve"> configured on all the CCs simultaneously</w:t>
      </w:r>
      <w:r w:rsidR="00626029">
        <w:t xml:space="preserve">, and thus it can’t verify the UE </w:t>
      </w:r>
      <w:proofErr w:type="spellStart"/>
      <w:r w:rsidR="00626029">
        <w:t>behavior</w:t>
      </w:r>
      <w:proofErr w:type="spellEnd"/>
      <w:r w:rsidR="00626029">
        <w:t xml:space="preserve"> and performance under the condition that only one CC is configured with BMRS</w:t>
      </w:r>
      <w:r w:rsidR="000674D2" w:rsidRPr="00F93CA1">
        <w:rPr>
          <w:lang w:val="en-US"/>
        </w:rPr>
        <w:t>, especially when the BMRS is configured on the untested CC.</w:t>
      </w:r>
    </w:p>
    <w:p w14:paraId="3E125134" w14:textId="77777777" w:rsidR="000674D2" w:rsidRPr="00F93CA1" w:rsidRDefault="000674D2" w:rsidP="00F2090A">
      <w:pPr>
        <w:pStyle w:val="ListParagraph"/>
        <w:spacing w:after="160" w:line="259" w:lineRule="auto"/>
        <w:ind w:left="0"/>
        <w:jc w:val="both"/>
        <w:rPr>
          <w:lang w:val="en-US"/>
        </w:rPr>
      </w:pPr>
    </w:p>
    <w:p w14:paraId="5FC2176C" w14:textId="77777777" w:rsidR="000674D2" w:rsidRDefault="000674D2" w:rsidP="000674D2">
      <w:pPr>
        <w:pStyle w:val="ListParagraph"/>
        <w:spacing w:after="160" w:line="259" w:lineRule="auto"/>
        <w:ind w:left="0"/>
        <w:jc w:val="both"/>
        <w:rPr>
          <w:b/>
          <w:bCs/>
        </w:rPr>
      </w:pPr>
      <w:r w:rsidRPr="00A907B1">
        <w:rPr>
          <w:b/>
          <w:bCs/>
        </w:rPr>
        <w:t xml:space="preserve">Observation 1: </w:t>
      </w:r>
      <w:r w:rsidRPr="000674D2">
        <w:rPr>
          <w:b/>
          <w:bCs/>
        </w:rPr>
        <w:t xml:space="preserve">The IBM test can’t verify the UE </w:t>
      </w:r>
      <w:proofErr w:type="spellStart"/>
      <w:r w:rsidRPr="000674D2">
        <w:rPr>
          <w:b/>
          <w:bCs/>
        </w:rPr>
        <w:t>behavior</w:t>
      </w:r>
      <w:proofErr w:type="spellEnd"/>
      <w:r w:rsidRPr="000674D2">
        <w:rPr>
          <w:b/>
          <w:bCs/>
        </w:rPr>
        <w:t xml:space="preserve"> and performance under the condition that only one CC is configured with BMRS, especially when the BMRS is configured on the untested CC.</w:t>
      </w:r>
    </w:p>
    <w:p w14:paraId="34097AC7" w14:textId="77777777" w:rsidR="000674D2" w:rsidRPr="00F93CA1" w:rsidRDefault="000674D2" w:rsidP="00F2090A">
      <w:pPr>
        <w:pStyle w:val="ListParagraph"/>
        <w:spacing w:after="160" w:line="259" w:lineRule="auto"/>
        <w:ind w:left="0"/>
        <w:jc w:val="both"/>
        <w:rPr>
          <w:lang w:val="en-US"/>
        </w:rPr>
      </w:pPr>
    </w:p>
    <w:p w14:paraId="6AB7F763" w14:textId="77777777" w:rsidR="00626029" w:rsidRDefault="00626029" w:rsidP="00F2090A">
      <w:pPr>
        <w:pStyle w:val="ListParagraph"/>
        <w:spacing w:after="160" w:line="259" w:lineRule="auto"/>
        <w:ind w:left="0"/>
        <w:jc w:val="both"/>
      </w:pPr>
    </w:p>
    <w:p w14:paraId="2E9A7BAA" w14:textId="77777777" w:rsidR="00F2090A" w:rsidRDefault="00626029" w:rsidP="00F2090A">
      <w:pPr>
        <w:pStyle w:val="ListParagraph"/>
        <w:spacing w:after="160" w:line="259" w:lineRule="auto"/>
        <w:ind w:left="0"/>
        <w:jc w:val="both"/>
      </w:pPr>
      <w:r>
        <w:t xml:space="preserve">On the other hand, as the requirement of CBM UEs </w:t>
      </w:r>
      <w:r w:rsidR="000674D2">
        <w:t>is still open, it is hard to conclude</w:t>
      </w:r>
      <w:r>
        <w:t xml:space="preserve"> its relative relation to IBM requirements. However, </w:t>
      </w:r>
      <w:r w:rsidR="000674D2">
        <w:t>suppose the CBM UE spherical coverage and REFESENS relaxation factor would be the same as the IBM UE requirement for a given band combination.</w:t>
      </w:r>
      <w:r w:rsidR="006D5FB4" w:rsidRPr="00125CE6">
        <w:rPr>
          <w:lang w:val="en-US"/>
        </w:rPr>
        <w:t xml:space="preserve"> </w:t>
      </w:r>
      <w:r w:rsidR="006D5FB4">
        <w:rPr>
          <w:lang w:val="en-US"/>
        </w:rPr>
        <w:t>Notwithstanding, the CBM and IBM tests should still be core requirements (RAN4 specifications) such that the network could rely on the same minimum performance regardless of the configuration of the BMRS.</w:t>
      </w:r>
      <w:r w:rsidR="000674D2">
        <w:t xml:space="preserve"> </w:t>
      </w:r>
      <w:r w:rsidR="006D5FB4" w:rsidRPr="00125CE6">
        <w:rPr>
          <w:lang w:val="en-US"/>
        </w:rPr>
        <w:t>H</w:t>
      </w:r>
      <w:r w:rsidR="006D5FB4">
        <w:rPr>
          <w:lang w:val="en-US"/>
        </w:rPr>
        <w:t>owever, from a conformance perspective</w:t>
      </w:r>
      <w:r>
        <w:t xml:space="preserve">, it may be sufficient </w:t>
      </w:r>
      <w:r w:rsidR="000674D2">
        <w:t>only to</w:t>
      </w:r>
      <w:r>
        <w:t xml:space="preserve"> verify the CBM requirement for the UE that can support both CBM and IBM </w:t>
      </w:r>
      <w:r w:rsidR="000674D2" w:rsidRPr="00F93CA1">
        <w:rPr>
          <w:lang w:val="en-US"/>
        </w:rPr>
        <w:t>under the</w:t>
      </w:r>
      <w:r>
        <w:t xml:space="preserve"> single </w:t>
      </w:r>
      <w:proofErr w:type="spellStart"/>
      <w:r>
        <w:t>AoA</w:t>
      </w:r>
      <w:proofErr w:type="spellEnd"/>
      <w:r>
        <w:t xml:space="preserve"> test case. </w:t>
      </w:r>
    </w:p>
    <w:p w14:paraId="7786F568" w14:textId="77777777" w:rsidR="00A907B1" w:rsidRDefault="00A907B1" w:rsidP="00F2090A">
      <w:pPr>
        <w:pStyle w:val="ListParagraph"/>
        <w:spacing w:after="160" w:line="259" w:lineRule="auto"/>
        <w:ind w:left="0"/>
        <w:jc w:val="both"/>
      </w:pPr>
    </w:p>
    <w:p w14:paraId="0F819005" w14:textId="79647B45" w:rsidR="00A907B1" w:rsidRPr="00125CE6" w:rsidRDefault="00A907B1" w:rsidP="00A907B1">
      <w:pPr>
        <w:pStyle w:val="ListParagraph"/>
        <w:spacing w:after="160" w:line="259" w:lineRule="auto"/>
        <w:ind w:left="0"/>
        <w:jc w:val="both"/>
        <w:rPr>
          <w:b/>
          <w:bCs/>
          <w:lang w:val="en-US"/>
        </w:rPr>
      </w:pPr>
      <w:r w:rsidRPr="00A907B1">
        <w:rPr>
          <w:b/>
          <w:bCs/>
        </w:rPr>
        <w:t xml:space="preserve">Observation </w:t>
      </w:r>
      <w:r w:rsidR="000674D2" w:rsidRPr="00F93CA1">
        <w:rPr>
          <w:b/>
          <w:bCs/>
          <w:lang w:val="en-US"/>
        </w:rPr>
        <w:t>2</w:t>
      </w:r>
      <w:r w:rsidRPr="00A907B1">
        <w:rPr>
          <w:b/>
          <w:bCs/>
        </w:rPr>
        <w:t xml:space="preserve">: </w:t>
      </w:r>
      <w:r w:rsidR="00F7486C" w:rsidRPr="00F7486C">
        <w:rPr>
          <w:b/>
          <w:bCs/>
          <w:lang w:val="en-US"/>
        </w:rPr>
        <w:t>I</w:t>
      </w:r>
      <w:proofErr w:type="spellStart"/>
      <w:r w:rsidRPr="00A907B1">
        <w:rPr>
          <w:b/>
          <w:bCs/>
        </w:rPr>
        <w:t>f</w:t>
      </w:r>
      <w:proofErr w:type="spellEnd"/>
      <w:r w:rsidRPr="00A907B1">
        <w:rPr>
          <w:b/>
          <w:bCs/>
        </w:rPr>
        <w:t xml:space="preserve"> the CBM UE relaxation </w:t>
      </w:r>
      <w:r>
        <w:rPr>
          <w:b/>
          <w:bCs/>
        </w:rPr>
        <w:t>would</w:t>
      </w:r>
      <w:r w:rsidRPr="00A907B1">
        <w:rPr>
          <w:b/>
          <w:bCs/>
        </w:rPr>
        <w:t xml:space="preserve"> be </w:t>
      </w:r>
      <w:r w:rsidR="000674D2">
        <w:rPr>
          <w:b/>
          <w:bCs/>
        </w:rPr>
        <w:t>the same as IBM UE’s for a band combination, it may be sufficient to</w:t>
      </w:r>
      <w:r w:rsidRPr="00A907B1">
        <w:rPr>
          <w:b/>
          <w:bCs/>
        </w:rPr>
        <w:t xml:space="preserve"> verify the CBM requirement </w:t>
      </w:r>
      <w:r w:rsidR="006D5FB4" w:rsidRPr="00125CE6">
        <w:rPr>
          <w:b/>
          <w:bCs/>
          <w:lang w:val="en-US"/>
        </w:rPr>
        <w:t xml:space="preserve">for </w:t>
      </w:r>
      <w:r w:rsidR="006D5FB4">
        <w:rPr>
          <w:b/>
          <w:bCs/>
          <w:lang w:val="en-US"/>
        </w:rPr>
        <w:t xml:space="preserve">conformance </w:t>
      </w:r>
      <w:r w:rsidRPr="00A907B1">
        <w:rPr>
          <w:b/>
          <w:bCs/>
        </w:rPr>
        <w:t xml:space="preserve">for the UE that can support both CBM and IBM </w:t>
      </w:r>
      <w:r w:rsidR="000674D2" w:rsidRPr="00F93CA1">
        <w:rPr>
          <w:b/>
          <w:bCs/>
          <w:lang w:val="en-US"/>
        </w:rPr>
        <w:t>under</w:t>
      </w:r>
      <w:r w:rsidRPr="00A907B1">
        <w:rPr>
          <w:b/>
          <w:bCs/>
        </w:rPr>
        <w:t xml:space="preserve"> </w:t>
      </w:r>
      <w:r w:rsidR="000674D2" w:rsidRPr="00F93CA1">
        <w:rPr>
          <w:b/>
          <w:bCs/>
          <w:lang w:val="en-US"/>
        </w:rPr>
        <w:t>the</w:t>
      </w:r>
      <w:r w:rsidR="000674D2">
        <w:rPr>
          <w:b/>
          <w:bCs/>
        </w:rPr>
        <w:t xml:space="preserve"> </w:t>
      </w:r>
      <w:r w:rsidRPr="00A907B1">
        <w:rPr>
          <w:b/>
          <w:bCs/>
        </w:rPr>
        <w:t xml:space="preserve">single </w:t>
      </w:r>
      <w:proofErr w:type="spellStart"/>
      <w:r w:rsidRPr="00A907B1">
        <w:rPr>
          <w:b/>
          <w:bCs/>
        </w:rPr>
        <w:t>AoA</w:t>
      </w:r>
      <w:proofErr w:type="spellEnd"/>
      <w:r w:rsidRPr="00A907B1">
        <w:rPr>
          <w:b/>
          <w:bCs/>
        </w:rPr>
        <w:t xml:space="preserve"> test case. </w:t>
      </w:r>
      <w:r w:rsidR="006D5FB4" w:rsidRPr="00125CE6">
        <w:rPr>
          <w:b/>
          <w:bCs/>
          <w:lang w:val="en-US"/>
        </w:rPr>
        <w:t>A core requirement should be specified for both cases.</w:t>
      </w:r>
    </w:p>
    <w:p w14:paraId="787EBF65" w14:textId="77777777" w:rsidR="00A907B1" w:rsidRDefault="00A907B1" w:rsidP="00A907B1">
      <w:pPr>
        <w:pStyle w:val="ListParagraph"/>
        <w:spacing w:after="160" w:line="259" w:lineRule="auto"/>
        <w:ind w:left="0"/>
        <w:jc w:val="both"/>
        <w:rPr>
          <w:b/>
          <w:bCs/>
        </w:rPr>
      </w:pPr>
    </w:p>
    <w:p w14:paraId="31816CA5" w14:textId="77777777" w:rsidR="00A907B1" w:rsidRPr="00F93CA1" w:rsidRDefault="00A907B1" w:rsidP="00F2090A">
      <w:pPr>
        <w:pStyle w:val="ListParagraph"/>
        <w:spacing w:after="160" w:line="259" w:lineRule="auto"/>
        <w:ind w:left="0"/>
        <w:jc w:val="both"/>
        <w:rPr>
          <w:b/>
          <w:bCs/>
          <w:lang w:val="en-US"/>
        </w:rPr>
      </w:pPr>
      <w:r>
        <w:rPr>
          <w:b/>
          <w:bCs/>
        </w:rPr>
        <w:t xml:space="preserve">Proposal 2: Further discussion on the test reduction for UE that </w:t>
      </w:r>
      <w:r w:rsidRPr="00A907B1">
        <w:rPr>
          <w:b/>
          <w:bCs/>
        </w:rPr>
        <w:t>support</w:t>
      </w:r>
      <w:r w:rsidR="000674D2">
        <w:rPr>
          <w:b/>
          <w:bCs/>
        </w:rPr>
        <w:t>s</w:t>
      </w:r>
      <w:r w:rsidRPr="00A907B1">
        <w:rPr>
          <w:b/>
          <w:bCs/>
        </w:rPr>
        <w:t xml:space="preserve"> both IBM and CBM</w:t>
      </w:r>
      <w:r w:rsidR="006D5FB4" w:rsidRPr="00125CE6">
        <w:rPr>
          <w:b/>
          <w:bCs/>
          <w:lang w:val="en-US"/>
        </w:rPr>
        <w:t xml:space="preserve"> </w:t>
      </w:r>
      <w:r w:rsidR="006D5FB4">
        <w:rPr>
          <w:b/>
          <w:bCs/>
          <w:lang w:val="en-US"/>
        </w:rPr>
        <w:t>once the core requirements are established</w:t>
      </w:r>
      <w:r w:rsidR="00821559" w:rsidRPr="00F93CA1">
        <w:rPr>
          <w:b/>
          <w:bCs/>
          <w:lang w:val="en-US"/>
        </w:rPr>
        <w:t>.</w:t>
      </w:r>
    </w:p>
    <w:p w14:paraId="4D31BF98" w14:textId="77777777" w:rsidR="00A907B1" w:rsidRPr="00B34558" w:rsidRDefault="00A907B1" w:rsidP="00A907B1">
      <w:pPr>
        <w:pStyle w:val="Heading1"/>
        <w:numPr>
          <w:ilvl w:val="0"/>
          <w:numId w:val="8"/>
        </w:numPr>
        <w:rPr>
          <w:b w:val="0"/>
        </w:rPr>
      </w:pPr>
      <w:r>
        <w:rPr>
          <w:b w:val="0"/>
        </w:rPr>
        <w:t>The reference signal configuration of CBM</w:t>
      </w:r>
      <w:r w:rsidRPr="000D6A8A">
        <w:rPr>
          <w:b w:val="0"/>
          <w:lang w:val="en-US"/>
        </w:rPr>
        <w:t xml:space="preserve"> </w:t>
      </w:r>
      <w:r>
        <w:rPr>
          <w:b w:val="0"/>
        </w:rPr>
        <w:t>UEs</w:t>
      </w:r>
      <w:r w:rsidRPr="000D6A8A">
        <w:rPr>
          <w:b w:val="0"/>
          <w:lang w:val="en-US"/>
        </w:rPr>
        <w:t xml:space="preserve"> </w:t>
      </w:r>
      <w:r>
        <w:rPr>
          <w:b w:val="0"/>
        </w:rPr>
        <w:t xml:space="preserve"> </w:t>
      </w:r>
    </w:p>
    <w:p w14:paraId="08901944" w14:textId="77777777" w:rsidR="00A907B1" w:rsidRDefault="00A907B1" w:rsidP="00A907B1">
      <w:pPr>
        <w:pStyle w:val="ListParagraph"/>
        <w:spacing w:after="160" w:line="259" w:lineRule="auto"/>
        <w:ind w:left="0"/>
        <w:jc w:val="both"/>
        <w:rPr>
          <w:b/>
          <w:bCs/>
        </w:rPr>
      </w:pPr>
    </w:p>
    <w:p w14:paraId="1B260086" w14:textId="77777777" w:rsidR="00A907B1" w:rsidRPr="00A907B1" w:rsidRDefault="00A907B1" w:rsidP="00A907B1">
      <w:pPr>
        <w:pStyle w:val="ListParagraph"/>
        <w:overflowPunct/>
        <w:autoSpaceDE/>
        <w:autoSpaceDN/>
        <w:adjustRightInd/>
        <w:spacing w:line="259" w:lineRule="auto"/>
        <w:ind w:left="0"/>
        <w:textAlignment w:val="auto"/>
        <w:rPr>
          <w:lang w:val="en-US"/>
        </w:rPr>
      </w:pPr>
      <w:r>
        <w:t xml:space="preserve">In the last RAN4 meeting, it has been aggreged that </w:t>
      </w:r>
      <w:r>
        <w:rPr>
          <w:lang w:val="en-US"/>
        </w:rPr>
        <w:t>CBM inter-band CA requirements apply per-band with the BMRS configured in any participating bands.</w:t>
      </w:r>
      <w:r>
        <w:t xml:space="preserve"> </w:t>
      </w:r>
      <w:r w:rsidRPr="002E7E5D">
        <w:t xml:space="preserve">However, from the test point </w:t>
      </w:r>
      <w:r>
        <w:t xml:space="preserve">of </w:t>
      </w:r>
      <w:r w:rsidRPr="002E7E5D">
        <w:t xml:space="preserve">view, </w:t>
      </w:r>
      <w:r>
        <w:t>it</w:t>
      </w:r>
      <w:r w:rsidRPr="002E7E5D">
        <w:t xml:space="preserve"> </w:t>
      </w:r>
      <w:r>
        <w:t>is possible to</w:t>
      </w:r>
      <w:r w:rsidRPr="002E7E5D">
        <w:t xml:space="preserve"> further </w:t>
      </w:r>
      <w:r>
        <w:t>consider</w:t>
      </w:r>
      <w:r w:rsidRPr="002E7E5D">
        <w:t xml:space="preserve"> the test </w:t>
      </w:r>
      <w:r w:rsidRPr="00983E78">
        <w:rPr>
          <w:lang w:val="en-US"/>
        </w:rPr>
        <w:t>ti</w:t>
      </w:r>
      <w:r>
        <w:rPr>
          <w:lang w:val="en-US"/>
        </w:rPr>
        <w:t xml:space="preserve">me </w:t>
      </w:r>
      <w:r w:rsidRPr="002E7E5D">
        <w:t xml:space="preserve">reduction by only </w:t>
      </w:r>
      <w:r>
        <w:t>verify</w:t>
      </w:r>
      <w:proofErr w:type="spellStart"/>
      <w:r w:rsidRPr="00983E78">
        <w:rPr>
          <w:lang w:val="en-US"/>
        </w:rPr>
        <w:t>ing</w:t>
      </w:r>
      <w:proofErr w:type="spellEnd"/>
      <w:r>
        <w:t xml:space="preserve"> the CBM requirement under</w:t>
      </w:r>
      <w:r w:rsidRPr="002E7E5D">
        <w:t xml:space="preserve"> the worst</w:t>
      </w:r>
      <w:r w:rsidR="000674D2">
        <w:t>-</w:t>
      </w:r>
      <w:r w:rsidR="000674D2" w:rsidRPr="00F93CA1">
        <w:rPr>
          <w:lang w:val="en-US"/>
        </w:rPr>
        <w:t xml:space="preserve">case </w:t>
      </w:r>
      <w:r w:rsidRPr="002E7E5D">
        <w:t xml:space="preserve">scenario. </w:t>
      </w:r>
      <w:r>
        <w:t>In general</w:t>
      </w:r>
      <w:r w:rsidRPr="002E7E5D">
        <w:t>, it can be expected the beam point error (multi RF chain architecture) or beam squint effect (single RF chain architecture)</w:t>
      </w:r>
      <w:r>
        <w:t xml:space="preserve"> would be higher on the CC without the DL RS signal</w:t>
      </w:r>
      <w:r w:rsidRPr="00F55CBC">
        <w:rPr>
          <w:lang w:val="en-US"/>
        </w:rPr>
        <w:t xml:space="preserve"> in</w:t>
      </w:r>
      <w:r>
        <w:rPr>
          <w:lang w:val="en-US"/>
        </w:rPr>
        <w:t xml:space="preserve"> the test</w:t>
      </w:r>
      <w:r>
        <w:t xml:space="preserve">. Therefore, it can be further studied if some of the test cases can be reduced. </w:t>
      </w:r>
    </w:p>
    <w:p w14:paraId="1BEEDEB6" w14:textId="77777777" w:rsidR="00A907B1" w:rsidRDefault="00A907B1" w:rsidP="00A907B1">
      <w:pPr>
        <w:pStyle w:val="ListParagraph"/>
        <w:spacing w:after="160" w:line="259" w:lineRule="auto"/>
        <w:ind w:left="0"/>
        <w:jc w:val="both"/>
      </w:pPr>
    </w:p>
    <w:p w14:paraId="35E2B147" w14:textId="77777777" w:rsidR="00A907B1" w:rsidRDefault="00A907B1" w:rsidP="00A907B1">
      <w:pPr>
        <w:pStyle w:val="ListParagraph"/>
        <w:spacing w:after="160" w:line="259" w:lineRule="auto"/>
        <w:ind w:left="0"/>
        <w:jc w:val="both"/>
        <w:rPr>
          <w:b/>
          <w:bCs/>
          <w:lang w:val="en-US"/>
        </w:rPr>
      </w:pPr>
      <w:r w:rsidRPr="002E7E5D">
        <w:rPr>
          <w:b/>
          <w:bCs/>
        </w:rPr>
        <w:t>Observation</w:t>
      </w:r>
      <w:r>
        <w:rPr>
          <w:b/>
          <w:bCs/>
        </w:rPr>
        <w:t xml:space="preserve"> </w:t>
      </w:r>
      <w:r w:rsidR="00125CE6">
        <w:rPr>
          <w:b/>
          <w:bCs/>
          <w:lang w:val="en-US"/>
        </w:rPr>
        <w:t>3</w:t>
      </w:r>
      <w:r w:rsidRPr="002E7E5D">
        <w:rPr>
          <w:b/>
          <w:bCs/>
        </w:rPr>
        <w:t xml:space="preserve">: </w:t>
      </w:r>
      <w:r>
        <w:rPr>
          <w:b/>
          <w:bCs/>
        </w:rPr>
        <w:t xml:space="preserve">The </w:t>
      </w:r>
      <w:r w:rsidRPr="002E7E5D">
        <w:rPr>
          <w:b/>
          <w:bCs/>
        </w:rPr>
        <w:t xml:space="preserve">number of tests for CBM UEs </w:t>
      </w:r>
      <w:r w:rsidR="006D5FB4" w:rsidRPr="00125CE6">
        <w:rPr>
          <w:b/>
          <w:bCs/>
          <w:lang w:val="en-US"/>
        </w:rPr>
        <w:t xml:space="preserve">in </w:t>
      </w:r>
      <w:r w:rsidR="006D5FB4">
        <w:rPr>
          <w:b/>
          <w:bCs/>
          <w:lang w:val="en-US"/>
        </w:rPr>
        <w:t xml:space="preserve">the core specification </w:t>
      </w:r>
      <w:r w:rsidRPr="002E7E5D">
        <w:rPr>
          <w:b/>
          <w:bCs/>
        </w:rPr>
        <w:t xml:space="preserve">may be </w:t>
      </w:r>
      <w:proofErr w:type="spellStart"/>
      <w:r>
        <w:rPr>
          <w:b/>
          <w:bCs/>
        </w:rPr>
        <w:t>reduc</w:t>
      </w:r>
      <w:proofErr w:type="spellEnd"/>
      <w:r w:rsidRPr="00983E78">
        <w:rPr>
          <w:b/>
          <w:bCs/>
          <w:lang w:val="en-US"/>
        </w:rPr>
        <w:t>ed</w:t>
      </w:r>
      <w:r w:rsidRPr="002E7E5D">
        <w:rPr>
          <w:b/>
          <w:bCs/>
        </w:rPr>
        <w:t xml:space="preserve"> </w:t>
      </w:r>
      <w:r>
        <w:rPr>
          <w:b/>
          <w:bCs/>
        </w:rPr>
        <w:t>by only</w:t>
      </w:r>
      <w:r w:rsidRPr="002E7E5D">
        <w:rPr>
          <w:b/>
          <w:bCs/>
        </w:rPr>
        <w:t xml:space="preserve"> verif</w:t>
      </w:r>
      <w:r>
        <w:rPr>
          <w:b/>
          <w:bCs/>
        </w:rPr>
        <w:t>ying</w:t>
      </w:r>
      <w:r w:rsidRPr="002E7E5D">
        <w:rPr>
          <w:b/>
          <w:bCs/>
        </w:rPr>
        <w:t xml:space="preserve"> the worst-case scenario</w:t>
      </w:r>
      <w:r>
        <w:rPr>
          <w:b/>
          <w:bCs/>
          <w:lang w:val="en-US"/>
        </w:rPr>
        <w:t>, e.g.</w:t>
      </w:r>
      <w:r w:rsidR="00821559">
        <w:rPr>
          <w:b/>
          <w:bCs/>
          <w:lang w:val="en-US"/>
        </w:rPr>
        <w:t>,</w:t>
      </w:r>
      <w:r>
        <w:rPr>
          <w:b/>
          <w:bCs/>
          <w:lang w:val="en-US"/>
        </w:rPr>
        <w:t xml:space="preserve"> only </w:t>
      </w:r>
      <w:r w:rsidR="00821559">
        <w:rPr>
          <w:b/>
          <w:bCs/>
          <w:lang w:val="en-US"/>
        </w:rPr>
        <w:t>test</w:t>
      </w:r>
      <w:r>
        <w:rPr>
          <w:b/>
          <w:bCs/>
          <w:lang w:val="en-US"/>
        </w:rPr>
        <w:t xml:space="preserve"> the performance when the </w:t>
      </w:r>
      <w:r w:rsidR="00821559">
        <w:rPr>
          <w:b/>
          <w:bCs/>
          <w:lang w:val="en-US"/>
        </w:rPr>
        <w:t>BMRS</w:t>
      </w:r>
      <w:r>
        <w:rPr>
          <w:b/>
          <w:bCs/>
          <w:lang w:val="en-US"/>
        </w:rPr>
        <w:t xml:space="preserve"> is configured in the </w:t>
      </w:r>
      <w:r w:rsidR="00821559">
        <w:rPr>
          <w:b/>
          <w:bCs/>
          <w:lang w:val="en-US"/>
        </w:rPr>
        <w:t>untested</w:t>
      </w:r>
      <w:r>
        <w:rPr>
          <w:b/>
          <w:bCs/>
          <w:lang w:val="en-US"/>
        </w:rPr>
        <w:t xml:space="preserve"> CC. </w:t>
      </w:r>
    </w:p>
    <w:p w14:paraId="54B7BD5E" w14:textId="77777777" w:rsidR="00A907B1" w:rsidRDefault="00A907B1" w:rsidP="00A907B1">
      <w:pPr>
        <w:pStyle w:val="ListParagraph"/>
        <w:spacing w:after="160" w:line="259" w:lineRule="auto"/>
        <w:ind w:left="0"/>
        <w:jc w:val="both"/>
        <w:rPr>
          <w:b/>
          <w:bCs/>
          <w:lang w:val="en-US"/>
        </w:rPr>
      </w:pPr>
    </w:p>
    <w:p w14:paraId="27E8B16A" w14:textId="77777777" w:rsidR="00A16798" w:rsidRDefault="00A907B1" w:rsidP="00A907B1">
      <w:pPr>
        <w:pStyle w:val="ListParagraph"/>
        <w:overflowPunct/>
        <w:autoSpaceDE/>
        <w:autoSpaceDN/>
        <w:adjustRightInd/>
        <w:spacing w:line="259" w:lineRule="auto"/>
        <w:ind w:left="0"/>
        <w:textAlignment w:val="auto"/>
      </w:pPr>
      <w:r w:rsidRPr="00A907B1">
        <w:rPr>
          <w:lang w:val="en-US"/>
        </w:rPr>
        <w:t xml:space="preserve">Concerns </w:t>
      </w:r>
      <w:r w:rsidR="00821559">
        <w:rPr>
          <w:lang w:val="en-US"/>
        </w:rPr>
        <w:t>that</w:t>
      </w:r>
      <w:r w:rsidRPr="00A907B1">
        <w:rPr>
          <w:lang w:val="en-US"/>
        </w:rPr>
        <w:t xml:space="preserve"> multiple RSs may need to be tested </w:t>
      </w:r>
      <w:r w:rsidR="00821559">
        <w:rPr>
          <w:lang w:val="en-US"/>
        </w:rPr>
        <w:t xml:space="preserve">individually and lead to a </w:t>
      </w:r>
      <w:r w:rsidR="00821559" w:rsidRPr="00821559">
        <w:rPr>
          <w:lang w:val="en-US"/>
        </w:rPr>
        <w:t xml:space="preserve">numerous </w:t>
      </w:r>
      <w:r w:rsidR="00821559">
        <w:rPr>
          <w:lang w:val="en-US"/>
        </w:rPr>
        <w:t xml:space="preserve">test cases </w:t>
      </w:r>
      <w:r w:rsidRPr="00A907B1">
        <w:rPr>
          <w:lang w:val="en-US"/>
        </w:rPr>
        <w:t>ha</w:t>
      </w:r>
      <w:r w:rsidR="00821559">
        <w:rPr>
          <w:lang w:val="en-US"/>
        </w:rPr>
        <w:t>ve</w:t>
      </w:r>
      <w:r w:rsidRPr="00A907B1">
        <w:rPr>
          <w:lang w:val="en-US"/>
        </w:rPr>
        <w:t xml:space="preserve"> also been r</w:t>
      </w:r>
      <w:r w:rsidR="00821559">
        <w:rPr>
          <w:lang w:val="en-US"/>
        </w:rPr>
        <w:t>aised</w:t>
      </w:r>
      <w:r w:rsidRPr="00A907B1">
        <w:rPr>
          <w:lang w:val="en-US"/>
        </w:rPr>
        <w:t xml:space="preserve">. </w:t>
      </w:r>
      <w:r>
        <w:t>Currently, three possible BMRS combination has been introduced for beam correspondence tests in Rel-15 and Rel-16, which are SSB+ CSI-RS, SSB</w:t>
      </w:r>
      <w:r w:rsidR="00821559" w:rsidRPr="00F93CA1">
        <w:rPr>
          <w:lang w:val="en-US"/>
        </w:rPr>
        <w:t>-</w:t>
      </w:r>
      <w:r>
        <w:t>only and CSI-RS</w:t>
      </w:r>
      <w:r w:rsidR="00821559" w:rsidRPr="00F93CA1">
        <w:rPr>
          <w:lang w:val="en-US"/>
        </w:rPr>
        <w:t>-</w:t>
      </w:r>
      <w:r>
        <w:t xml:space="preserve">only. </w:t>
      </w:r>
      <w:r w:rsidR="00821559">
        <w:t>However, d</w:t>
      </w:r>
      <w:r>
        <w:t xml:space="preserve">uring the discussion in Rel-16, it has been identified that </w:t>
      </w:r>
      <w:r w:rsidR="00821559">
        <w:t>the SSB-only</w:t>
      </w:r>
      <w:r w:rsidR="00821559" w:rsidRPr="00F93CA1">
        <w:rPr>
          <w:lang w:val="en-US"/>
        </w:rPr>
        <w:t xml:space="preserve"> </w:t>
      </w:r>
      <w:r w:rsidR="00821559">
        <w:t>based beam correspondence test can represent the worst-case scenario with the current core requirement</w:t>
      </w:r>
      <w:r w:rsidR="00821559" w:rsidRPr="00F93CA1">
        <w:rPr>
          <w:lang w:val="en-US"/>
        </w:rPr>
        <w:t xml:space="preserve"> a</w:t>
      </w:r>
      <w:r w:rsidR="006D5FB4">
        <w:rPr>
          <w:lang w:val="en-US"/>
        </w:rPr>
        <w:t>nd</w:t>
      </w:r>
      <w:r w:rsidR="00821559" w:rsidRPr="00F93CA1">
        <w:rPr>
          <w:lang w:val="en-US"/>
        </w:rPr>
        <w:t xml:space="preserve"> test configurations, and</w:t>
      </w:r>
      <w:r w:rsidR="00821559">
        <w:t xml:space="preserve"> UE can </w:t>
      </w:r>
      <w:r w:rsidR="00821559" w:rsidRPr="00F93CA1">
        <w:rPr>
          <w:lang w:val="en-US"/>
        </w:rPr>
        <w:t xml:space="preserve">pass </w:t>
      </w:r>
      <w:r w:rsidR="00821559">
        <w:t xml:space="preserve">the BC requirement for SSB only can </w:t>
      </w:r>
      <w:r w:rsidR="00821559" w:rsidRPr="00F93CA1">
        <w:rPr>
          <w:lang w:val="en-US"/>
        </w:rPr>
        <w:t>skip</w:t>
      </w:r>
      <w:r w:rsidR="00821559">
        <w:t xml:space="preserve"> testing</w:t>
      </w:r>
      <w:r w:rsidR="009F5A49">
        <w:t xml:space="preserve"> other RS configurations. </w:t>
      </w:r>
    </w:p>
    <w:p w14:paraId="24EB096C" w14:textId="77777777" w:rsidR="00A16798" w:rsidRDefault="00A16798" w:rsidP="00A907B1">
      <w:pPr>
        <w:pStyle w:val="ListParagraph"/>
        <w:overflowPunct/>
        <w:autoSpaceDE/>
        <w:autoSpaceDN/>
        <w:adjustRightInd/>
        <w:spacing w:line="259" w:lineRule="auto"/>
        <w:ind w:left="0"/>
        <w:textAlignment w:val="auto"/>
      </w:pPr>
    </w:p>
    <w:p w14:paraId="67D54CDF" w14:textId="01844126" w:rsidR="00A16798" w:rsidRPr="00F7486C" w:rsidRDefault="00A16798" w:rsidP="00A907B1">
      <w:pPr>
        <w:pStyle w:val="ListParagraph"/>
        <w:overflowPunct/>
        <w:autoSpaceDE/>
        <w:autoSpaceDN/>
        <w:adjustRightInd/>
        <w:spacing w:line="259" w:lineRule="auto"/>
        <w:ind w:left="0"/>
        <w:textAlignment w:val="auto"/>
        <w:rPr>
          <w:b/>
          <w:bCs/>
          <w:lang w:val="en-US"/>
        </w:rPr>
      </w:pPr>
      <w:r w:rsidRPr="00A16798">
        <w:rPr>
          <w:b/>
          <w:bCs/>
        </w:rPr>
        <w:t xml:space="preserve">Observation </w:t>
      </w:r>
      <w:r w:rsidR="00125CE6">
        <w:rPr>
          <w:b/>
          <w:bCs/>
          <w:lang w:val="en-US"/>
        </w:rPr>
        <w:t>4</w:t>
      </w:r>
      <w:r w:rsidRPr="00A16798">
        <w:rPr>
          <w:b/>
          <w:bCs/>
        </w:rPr>
        <w:t>: SSB</w:t>
      </w:r>
      <w:r w:rsidR="00821559" w:rsidRPr="00F93CA1">
        <w:rPr>
          <w:b/>
          <w:bCs/>
          <w:lang w:val="en-US"/>
        </w:rPr>
        <w:t>-</w:t>
      </w:r>
      <w:r w:rsidRPr="00A16798">
        <w:rPr>
          <w:b/>
          <w:bCs/>
        </w:rPr>
        <w:t>only has been identified as the worst-case scenario among Rel-15 and Rel-16 BC tests</w:t>
      </w:r>
      <w:r w:rsidR="00F7486C" w:rsidRPr="00F7486C">
        <w:rPr>
          <w:b/>
          <w:bCs/>
          <w:lang w:val="en-US"/>
        </w:rPr>
        <w:t>.</w:t>
      </w:r>
    </w:p>
    <w:p w14:paraId="7CF302A4" w14:textId="77777777" w:rsidR="00A16798" w:rsidRDefault="00A16798" w:rsidP="00A907B1">
      <w:pPr>
        <w:pStyle w:val="ListParagraph"/>
        <w:overflowPunct/>
        <w:autoSpaceDE/>
        <w:autoSpaceDN/>
        <w:adjustRightInd/>
        <w:spacing w:line="259" w:lineRule="auto"/>
        <w:ind w:left="0"/>
        <w:textAlignment w:val="auto"/>
      </w:pPr>
    </w:p>
    <w:p w14:paraId="11B9428B" w14:textId="77777777" w:rsidR="00A907B1" w:rsidRDefault="00A16798" w:rsidP="00A907B1">
      <w:pPr>
        <w:pStyle w:val="ListParagraph"/>
        <w:overflowPunct/>
        <w:autoSpaceDE/>
        <w:autoSpaceDN/>
        <w:adjustRightInd/>
        <w:spacing w:line="259" w:lineRule="auto"/>
        <w:ind w:left="0"/>
        <w:textAlignment w:val="auto"/>
      </w:pPr>
      <w:r>
        <w:t xml:space="preserve">Therefore, for the sake of saving test effort, we believe it would be sufficient </w:t>
      </w:r>
      <w:r w:rsidR="00821559">
        <w:t>only to</w:t>
      </w:r>
      <w:r>
        <w:t xml:space="preserve"> test the case where the SSB</w:t>
      </w:r>
      <w:r w:rsidR="00E24B4F" w:rsidRPr="00125CE6">
        <w:rPr>
          <w:lang w:val="en-US"/>
        </w:rPr>
        <w:t>-</w:t>
      </w:r>
      <w:r>
        <w:t>only is configured on the untested CC</w:t>
      </w:r>
      <w:r w:rsidR="00821559" w:rsidRPr="00F93CA1">
        <w:rPr>
          <w:lang w:val="en-US"/>
        </w:rPr>
        <w:t>(s)</w:t>
      </w:r>
      <w:r>
        <w:t xml:space="preserve"> for each measurement to verify the performance of CBM UEs. </w:t>
      </w:r>
    </w:p>
    <w:p w14:paraId="0B3A96CE" w14:textId="77777777" w:rsidR="00A16798" w:rsidRDefault="00A16798" w:rsidP="00A907B1">
      <w:pPr>
        <w:pStyle w:val="ListParagraph"/>
        <w:overflowPunct/>
        <w:autoSpaceDE/>
        <w:autoSpaceDN/>
        <w:adjustRightInd/>
        <w:spacing w:line="259" w:lineRule="auto"/>
        <w:ind w:left="0"/>
        <w:textAlignment w:val="auto"/>
      </w:pPr>
    </w:p>
    <w:p w14:paraId="61B81B2D" w14:textId="77777777" w:rsidR="00A16798" w:rsidRPr="00A16798" w:rsidRDefault="00A16798" w:rsidP="00A907B1">
      <w:pPr>
        <w:pStyle w:val="ListParagraph"/>
        <w:overflowPunct/>
        <w:autoSpaceDE/>
        <w:autoSpaceDN/>
        <w:adjustRightInd/>
        <w:spacing w:line="259" w:lineRule="auto"/>
        <w:ind w:left="0"/>
        <w:textAlignment w:val="auto"/>
        <w:rPr>
          <w:b/>
          <w:bCs/>
        </w:rPr>
      </w:pPr>
      <w:r w:rsidRPr="00A16798">
        <w:rPr>
          <w:b/>
          <w:bCs/>
        </w:rPr>
        <w:t xml:space="preserve">Proposal 3: CBM UE performance can be verified with </w:t>
      </w:r>
      <w:r w:rsidRPr="00A16798">
        <w:rPr>
          <w:b/>
          <w:bCs/>
          <w:lang w:val="en-US"/>
        </w:rPr>
        <w:t>the BMRS configured</w:t>
      </w:r>
      <w:r w:rsidRPr="00A16798">
        <w:rPr>
          <w:b/>
          <w:bCs/>
        </w:rPr>
        <w:t xml:space="preserve"> on the untested CC with SSB</w:t>
      </w:r>
      <w:r w:rsidR="00E24B4F" w:rsidRPr="00125CE6">
        <w:rPr>
          <w:b/>
          <w:bCs/>
          <w:lang w:val="en-US"/>
        </w:rPr>
        <w:t>-</w:t>
      </w:r>
      <w:r w:rsidRPr="00A16798">
        <w:rPr>
          <w:b/>
          <w:bCs/>
        </w:rPr>
        <w:t xml:space="preserve">only. </w:t>
      </w:r>
    </w:p>
    <w:p w14:paraId="6EF76BFB" w14:textId="77777777" w:rsidR="00A907B1" w:rsidRDefault="00A907B1" w:rsidP="00A907B1">
      <w:pPr>
        <w:pStyle w:val="ListParagraph"/>
        <w:overflowPunct/>
        <w:autoSpaceDE/>
        <w:autoSpaceDN/>
        <w:adjustRightInd/>
        <w:spacing w:line="259" w:lineRule="auto"/>
        <w:ind w:left="0"/>
        <w:textAlignment w:val="auto"/>
      </w:pPr>
    </w:p>
    <w:p w14:paraId="24F665D6" w14:textId="77777777" w:rsidR="00A907B1" w:rsidRPr="00821559" w:rsidRDefault="00A907B1" w:rsidP="00A907B1">
      <w:pPr>
        <w:pStyle w:val="ListParagraph"/>
        <w:spacing w:after="160" w:line="259" w:lineRule="auto"/>
        <w:ind w:left="0"/>
        <w:jc w:val="both"/>
        <w:rPr>
          <w:lang w:val="en-US"/>
        </w:rPr>
      </w:pPr>
      <w:r w:rsidRPr="009B684D">
        <w:rPr>
          <w:lang w:val="en-US"/>
        </w:rPr>
        <w:t>Further concerns on BM configuration on P</w:t>
      </w:r>
      <w:r>
        <w:t>CC</w:t>
      </w:r>
      <w:r w:rsidRPr="009B684D">
        <w:rPr>
          <w:lang w:val="en-US"/>
        </w:rPr>
        <w:t xml:space="preserve"> and S</w:t>
      </w:r>
      <w:r>
        <w:t>CC</w:t>
      </w:r>
      <w:r w:rsidRPr="009B684D">
        <w:rPr>
          <w:lang w:val="en-US"/>
        </w:rPr>
        <w:t xml:space="preserve"> </w:t>
      </w:r>
      <w:r w:rsidR="00821559">
        <w:rPr>
          <w:lang w:val="en-US"/>
        </w:rPr>
        <w:t>were also discussed</w:t>
      </w:r>
      <w:r>
        <w:t xml:space="preserve">, where SSB </w:t>
      </w:r>
      <w:r w:rsidR="00821559" w:rsidRPr="00F93CA1">
        <w:rPr>
          <w:lang w:val="en-US"/>
        </w:rPr>
        <w:t xml:space="preserve">might be </w:t>
      </w:r>
      <w:r>
        <w:t>needed for all CCs. In this case, it is possible to set the TCI state on one of the CCs to be QCL with the other CC so that the UE under test will only use the BMRS on one of the CC to perform beam selection</w:t>
      </w:r>
      <w:r w:rsidRPr="00F55CBC">
        <w:rPr>
          <w:lang w:val="en-US"/>
        </w:rPr>
        <w:t xml:space="preserve"> (p</w:t>
      </w:r>
      <w:r>
        <w:rPr>
          <w:lang w:val="en-US"/>
        </w:rPr>
        <w:t xml:space="preserve">ossible for QCL </w:t>
      </w:r>
      <w:proofErr w:type="spellStart"/>
      <w:r>
        <w:rPr>
          <w:lang w:val="en-US"/>
        </w:rPr>
        <w:t>typeC</w:t>
      </w:r>
      <w:proofErr w:type="spellEnd"/>
      <w:r>
        <w:rPr>
          <w:lang w:val="en-US"/>
        </w:rPr>
        <w:t xml:space="preserve"> and </w:t>
      </w:r>
      <w:proofErr w:type="spellStart"/>
      <w:r>
        <w:rPr>
          <w:lang w:val="en-US"/>
        </w:rPr>
        <w:t>typeD</w:t>
      </w:r>
      <w:proofErr w:type="spellEnd"/>
      <w:r>
        <w:rPr>
          <w:lang w:val="en-US"/>
        </w:rPr>
        <w:t>)</w:t>
      </w:r>
      <w:r>
        <w:t xml:space="preserve">. </w:t>
      </w:r>
      <w:r w:rsidR="00821559">
        <w:t>So, f</w:t>
      </w:r>
      <w:r>
        <w:t xml:space="preserve">or example, </w:t>
      </w:r>
      <w:proofErr w:type="spellStart"/>
      <w:r w:rsidRPr="00F55CBC">
        <w:rPr>
          <w:lang w:val="en-US"/>
        </w:rPr>
        <w:t>i</w:t>
      </w:r>
      <w:proofErr w:type="spellEnd"/>
      <w:r>
        <w:t>n the TCI state configuration of the SCC, the Ser</w:t>
      </w:r>
      <w:r w:rsidRPr="00F55CBC">
        <w:rPr>
          <w:lang w:val="en-US"/>
        </w:rPr>
        <w:t>v</w:t>
      </w:r>
      <w:proofErr w:type="spellStart"/>
      <w:r>
        <w:t>CellIndex</w:t>
      </w:r>
      <w:proofErr w:type="spellEnd"/>
      <w:r>
        <w:t xml:space="preserve"> can be configured with value 0 for SCC, which indicate</w:t>
      </w:r>
      <w:r w:rsidR="00821559">
        <w:t>s</w:t>
      </w:r>
      <w:r>
        <w:t xml:space="preserve"> the UE to look for the BMRS (SSB or NZ-CSI-RS) on the PCC. </w:t>
      </w:r>
      <w:r w:rsidR="00821559" w:rsidRPr="00F55CBC">
        <w:rPr>
          <w:lang w:val="en-US"/>
        </w:rPr>
        <w:t>This type of configuration i</w:t>
      </w:r>
      <w:r w:rsidR="00821559">
        <w:rPr>
          <w:lang w:val="en-US"/>
        </w:rPr>
        <w:t>s also likely for a UE in the field for a collocated case.</w:t>
      </w:r>
    </w:p>
    <w:p w14:paraId="1BAD7AB7" w14:textId="77777777" w:rsidR="00A907B1" w:rsidRDefault="00A907B1" w:rsidP="00A907B1">
      <w:pPr>
        <w:pStyle w:val="ListParagraph"/>
        <w:spacing w:after="160" w:line="259" w:lineRule="auto"/>
        <w:ind w:left="0"/>
        <w:jc w:val="both"/>
      </w:pPr>
    </w:p>
    <w:p w14:paraId="69498C41" w14:textId="3923247D" w:rsidR="00A907B1" w:rsidRDefault="00F7486C" w:rsidP="00A907B1">
      <w:pPr>
        <w:pStyle w:val="ListParagraph"/>
        <w:spacing w:after="160" w:line="259" w:lineRule="auto"/>
        <w:ind w:left="0"/>
        <w:jc w:val="both"/>
      </w:pPr>
      <w:r>
        <w:rPr>
          <w:noProof/>
        </w:rPr>
        <w:drawing>
          <wp:inline distT="0" distB="0" distL="0" distR="0" wp14:anchorId="434C70B3" wp14:editId="39D846DB">
            <wp:extent cx="5398770" cy="1367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1367790"/>
                    </a:xfrm>
                    <a:prstGeom prst="rect">
                      <a:avLst/>
                    </a:prstGeom>
                    <a:noFill/>
                    <a:ln>
                      <a:noFill/>
                    </a:ln>
                  </pic:spPr>
                </pic:pic>
              </a:graphicData>
            </a:graphic>
          </wp:inline>
        </w:drawing>
      </w:r>
    </w:p>
    <w:p w14:paraId="45968848" w14:textId="77777777" w:rsidR="00A907B1" w:rsidRDefault="00A907B1" w:rsidP="00A907B1">
      <w:pPr>
        <w:pStyle w:val="ListParagraph"/>
        <w:spacing w:after="160" w:line="259" w:lineRule="auto"/>
        <w:ind w:left="0"/>
        <w:jc w:val="both"/>
      </w:pPr>
    </w:p>
    <w:p w14:paraId="3AF716DC" w14:textId="05D1B3FF" w:rsidR="00A907B1" w:rsidRPr="00E02AFE" w:rsidRDefault="00A907B1" w:rsidP="00A907B1">
      <w:pPr>
        <w:pStyle w:val="ListParagraph"/>
        <w:spacing w:after="160" w:line="259" w:lineRule="auto"/>
        <w:ind w:left="0"/>
        <w:jc w:val="both"/>
        <w:rPr>
          <w:b/>
          <w:bCs/>
          <w:lang w:val="en-US"/>
        </w:rPr>
      </w:pPr>
      <w:r w:rsidRPr="00E02AFE">
        <w:rPr>
          <w:b/>
          <w:bCs/>
          <w:lang w:val="en-US"/>
        </w:rPr>
        <w:lastRenderedPageBreak/>
        <w:t xml:space="preserve">Observation 5: </w:t>
      </w:r>
      <w:r w:rsidR="00F7486C">
        <w:rPr>
          <w:b/>
          <w:bCs/>
          <w:lang w:val="en-US"/>
        </w:rPr>
        <w:t>I</w:t>
      </w:r>
      <w:r w:rsidRPr="00E02AFE">
        <w:rPr>
          <w:b/>
          <w:bCs/>
          <w:lang w:val="en-US"/>
        </w:rPr>
        <w:t xml:space="preserve">t is possible to configure the TCI state on one of the CC with QCL </w:t>
      </w:r>
      <w:r w:rsidR="00821559">
        <w:rPr>
          <w:b/>
          <w:bCs/>
          <w:lang w:val="en-US"/>
        </w:rPr>
        <w:t>with</w:t>
      </w:r>
      <w:r w:rsidRPr="00E02AFE">
        <w:rPr>
          <w:b/>
          <w:bCs/>
          <w:lang w:val="en-US"/>
        </w:rPr>
        <w:t xml:space="preserve"> the other CC</w:t>
      </w:r>
      <w:r w:rsidR="00F7486C">
        <w:rPr>
          <w:b/>
          <w:bCs/>
          <w:lang w:val="en-US"/>
        </w:rPr>
        <w:t>,</w:t>
      </w:r>
      <w:r w:rsidRPr="00E02AFE">
        <w:rPr>
          <w:b/>
          <w:bCs/>
          <w:lang w:val="en-US"/>
        </w:rPr>
        <w:t xml:space="preserve"> so that UE under test will only use the RS on one CC for beam selection. </w:t>
      </w:r>
    </w:p>
    <w:p w14:paraId="3434D48F" w14:textId="77777777" w:rsidR="00A907B1" w:rsidRPr="00A907B1" w:rsidRDefault="00A907B1" w:rsidP="00F2090A">
      <w:pPr>
        <w:pStyle w:val="ListParagraph"/>
        <w:spacing w:after="160" w:line="259" w:lineRule="auto"/>
        <w:ind w:left="0"/>
        <w:jc w:val="both"/>
        <w:rPr>
          <w:lang w:val="en-US"/>
        </w:rPr>
      </w:pPr>
    </w:p>
    <w:p w14:paraId="69CB353C" w14:textId="77777777" w:rsidR="00F2090A" w:rsidRPr="00F2090A" w:rsidRDefault="00EB14BE" w:rsidP="00F2090A">
      <w:pPr>
        <w:pStyle w:val="Heading1"/>
        <w:numPr>
          <w:ilvl w:val="0"/>
          <w:numId w:val="8"/>
        </w:numPr>
        <w:rPr>
          <w:b w:val="0"/>
        </w:rPr>
      </w:pPr>
      <w:r>
        <w:rPr>
          <w:b w:val="0"/>
        </w:rPr>
        <w:t>The f</w:t>
      </w:r>
      <w:r w:rsidR="00B34558">
        <w:rPr>
          <w:b w:val="0"/>
        </w:rPr>
        <w:t>ramework of</w:t>
      </w:r>
      <w:r w:rsidR="00233DE4">
        <w:rPr>
          <w:b w:val="0"/>
        </w:rPr>
        <w:t xml:space="preserve"> CBM</w:t>
      </w:r>
      <w:r w:rsidR="00233DE4" w:rsidRPr="000D6A8A">
        <w:rPr>
          <w:b w:val="0"/>
          <w:lang w:val="en-US"/>
        </w:rPr>
        <w:t xml:space="preserve"> </w:t>
      </w:r>
      <w:r w:rsidR="00233DE4">
        <w:rPr>
          <w:b w:val="0"/>
        </w:rPr>
        <w:t>UEs</w:t>
      </w:r>
      <w:r w:rsidR="00233DE4" w:rsidRPr="000D6A8A">
        <w:rPr>
          <w:b w:val="0"/>
          <w:lang w:val="en-US"/>
        </w:rPr>
        <w:t xml:space="preserve"> requirement</w:t>
      </w:r>
      <w:r w:rsidR="00233DE4">
        <w:rPr>
          <w:b w:val="0"/>
        </w:rPr>
        <w:t xml:space="preserve"> </w:t>
      </w:r>
    </w:p>
    <w:p w14:paraId="33C61CFC" w14:textId="77777777" w:rsidR="0049346C" w:rsidRPr="0049346C" w:rsidRDefault="0049346C" w:rsidP="0049346C">
      <w:pPr>
        <w:pStyle w:val="Heading2"/>
        <w:numPr>
          <w:ilvl w:val="1"/>
          <w:numId w:val="8"/>
        </w:numPr>
        <w:rPr>
          <w:b w:val="0"/>
        </w:rPr>
      </w:pPr>
      <w:r>
        <w:rPr>
          <w:b w:val="0"/>
        </w:rPr>
        <w:t>Unified</w:t>
      </w:r>
      <w:r w:rsidRPr="0049346C">
        <w:rPr>
          <w:b w:val="0"/>
        </w:rPr>
        <w:t xml:space="preserve"> </w:t>
      </w:r>
      <w:r>
        <w:rPr>
          <w:b w:val="0"/>
        </w:rPr>
        <w:t xml:space="preserve">requirement </w:t>
      </w:r>
      <w:r w:rsidRPr="0049346C">
        <w:rPr>
          <w:b w:val="0"/>
        </w:rPr>
        <w:t>framework of CBM</w:t>
      </w:r>
      <w:r>
        <w:rPr>
          <w:b w:val="0"/>
        </w:rPr>
        <w:t xml:space="preserve"> and IBM</w:t>
      </w:r>
      <w:r w:rsidRPr="0049346C">
        <w:rPr>
          <w:b w:val="0"/>
          <w:lang w:val="en-US"/>
        </w:rPr>
        <w:t xml:space="preserve"> </w:t>
      </w:r>
      <w:r w:rsidRPr="0049346C">
        <w:rPr>
          <w:b w:val="0"/>
        </w:rPr>
        <w:t>UEs</w:t>
      </w:r>
      <w:r w:rsidRPr="0049346C">
        <w:rPr>
          <w:b w:val="0"/>
          <w:lang w:val="en-US"/>
        </w:rPr>
        <w:t xml:space="preserve"> </w:t>
      </w:r>
    </w:p>
    <w:p w14:paraId="5252AF63" w14:textId="77777777" w:rsidR="000D4929" w:rsidRDefault="00466453" w:rsidP="00CC3D98">
      <w:pPr>
        <w:pStyle w:val="ListParagraph"/>
        <w:spacing w:after="160" w:line="259" w:lineRule="auto"/>
        <w:ind w:left="0"/>
        <w:jc w:val="both"/>
      </w:pPr>
      <w:r w:rsidRPr="003D18A4">
        <w:rPr>
          <w:lang w:val="en-US"/>
        </w:rPr>
        <w:t>In RAN4#</w:t>
      </w:r>
      <w:r w:rsidR="000D4929">
        <w:rPr>
          <w:lang w:val="en-US"/>
        </w:rPr>
        <w:t>100</w:t>
      </w:r>
      <w:r w:rsidRPr="003D18A4">
        <w:rPr>
          <w:lang w:val="en-US"/>
        </w:rPr>
        <w:t xml:space="preserve">-e, </w:t>
      </w:r>
      <w:r w:rsidR="000D4929">
        <w:rPr>
          <w:lang w:val="en-US"/>
        </w:rPr>
        <w:t xml:space="preserve">RAN4 has agreed </w:t>
      </w:r>
      <w:r w:rsidR="000D4929" w:rsidRPr="000D4929">
        <w:rPr>
          <w:i/>
          <w:iCs/>
          <w:lang w:val="en-US"/>
        </w:rPr>
        <w:t>to introduce REFSENS and EIS spherical coverage requirements based on IBM inter-band CA framework</w:t>
      </w:r>
      <w:r w:rsidR="000D4929">
        <w:rPr>
          <w:lang w:val="en-US"/>
        </w:rPr>
        <w:t>.</w:t>
      </w:r>
      <w:r w:rsidR="00D23ED0">
        <w:t xml:space="preserve"> </w:t>
      </w:r>
      <w:r w:rsidR="000D4929">
        <w:t xml:space="preserve">Aligning the requirement framework is critical so that the network can get </w:t>
      </w:r>
      <w:r w:rsidR="00821559">
        <w:t xml:space="preserve">a </w:t>
      </w:r>
      <w:r w:rsidR="000D4929">
        <w:t>unified indication o</w:t>
      </w:r>
      <w:r w:rsidR="00821559">
        <w:t>f</w:t>
      </w:r>
      <w:r w:rsidR="000D4929">
        <w:t xml:space="preserve"> the expected UE performance under inter</w:t>
      </w:r>
      <w:r w:rsidR="00821559">
        <w:t>-</w:t>
      </w:r>
      <w:r w:rsidR="000D4929">
        <w:t xml:space="preserve">band CA operation regardless </w:t>
      </w:r>
      <w:r w:rsidR="00821559">
        <w:t xml:space="preserve">of </w:t>
      </w:r>
      <w:r w:rsidR="000D4929">
        <w:t xml:space="preserve">the UE capability. </w:t>
      </w:r>
      <w:r w:rsidR="000D4929">
        <w:rPr>
          <w:lang w:val="en-US"/>
        </w:rPr>
        <w:t xml:space="preserve">Currently, </w:t>
      </w:r>
      <w:r w:rsidR="00821559">
        <w:rPr>
          <w:lang w:val="en-US"/>
        </w:rPr>
        <w:t xml:space="preserve">the </w:t>
      </w:r>
      <w:r w:rsidR="000D4929">
        <w:rPr>
          <w:lang w:val="en-US"/>
        </w:rPr>
        <w:t xml:space="preserve">IBM requirement is defined per band combination. </w:t>
      </w:r>
      <w:r w:rsidR="000D4929">
        <w:t xml:space="preserve">Therefore, it is suggested that CBM UE can also be defined per band combination instead of per frequency separation in the specification. </w:t>
      </w:r>
    </w:p>
    <w:p w14:paraId="491F3983" w14:textId="77777777" w:rsidR="000D4929" w:rsidRDefault="000D4929" w:rsidP="00CC3D98">
      <w:pPr>
        <w:pStyle w:val="ListParagraph"/>
        <w:spacing w:after="160" w:line="259" w:lineRule="auto"/>
        <w:ind w:left="0"/>
        <w:jc w:val="both"/>
      </w:pPr>
    </w:p>
    <w:p w14:paraId="4DEE3A8B" w14:textId="77777777" w:rsidR="005140AE" w:rsidRDefault="000D4929" w:rsidP="00CC3D98">
      <w:pPr>
        <w:pStyle w:val="ListParagraph"/>
        <w:spacing w:after="160" w:line="259" w:lineRule="auto"/>
        <w:ind w:left="0"/>
        <w:jc w:val="both"/>
        <w:rPr>
          <w:b/>
          <w:bCs/>
        </w:rPr>
      </w:pPr>
      <w:r w:rsidRPr="000D4929">
        <w:rPr>
          <w:b/>
          <w:bCs/>
        </w:rPr>
        <w:t xml:space="preserve">Proposal 4: Define CBM UE requirement </w:t>
      </w:r>
      <w:r w:rsidR="00821559" w:rsidRPr="000D4929">
        <w:rPr>
          <w:b/>
          <w:bCs/>
        </w:rPr>
        <w:t>as per band combination</w:t>
      </w:r>
      <w:r w:rsidR="00821559" w:rsidRPr="00F93CA1">
        <w:rPr>
          <w:b/>
          <w:bCs/>
          <w:lang w:val="en-US"/>
        </w:rPr>
        <w:t xml:space="preserve">, which is </w:t>
      </w:r>
      <w:r w:rsidRPr="000D4929">
        <w:rPr>
          <w:b/>
          <w:bCs/>
        </w:rPr>
        <w:t xml:space="preserve">in the same way as IBM UEs. </w:t>
      </w:r>
    </w:p>
    <w:p w14:paraId="4748CC2C" w14:textId="77777777" w:rsidR="006D5FB4" w:rsidRDefault="006D5FB4" w:rsidP="00CC3D98">
      <w:pPr>
        <w:pStyle w:val="ListParagraph"/>
        <w:spacing w:after="160" w:line="259" w:lineRule="auto"/>
        <w:ind w:left="0"/>
        <w:jc w:val="both"/>
        <w:rPr>
          <w:b/>
          <w:bCs/>
        </w:rPr>
      </w:pPr>
    </w:p>
    <w:p w14:paraId="4ECDA07B" w14:textId="77777777" w:rsidR="006D5FB4" w:rsidRPr="00125CE6" w:rsidRDefault="00125CE6" w:rsidP="00CC3D98">
      <w:pPr>
        <w:pStyle w:val="ListParagraph"/>
        <w:spacing w:after="160" w:line="259" w:lineRule="auto"/>
        <w:ind w:left="0"/>
        <w:jc w:val="both"/>
        <w:rPr>
          <w:lang w:val="en-US"/>
        </w:rPr>
      </w:pPr>
      <w:r>
        <w:rPr>
          <w:lang w:val="en-US"/>
        </w:rPr>
        <w:t xml:space="preserve">It is also worthy to mention that </w:t>
      </w:r>
      <w:r w:rsidR="006D5FB4" w:rsidRPr="00125CE6">
        <w:rPr>
          <w:lang w:val="en-US"/>
        </w:rPr>
        <w:t xml:space="preserve">The BM </w:t>
      </w:r>
      <w:r w:rsidR="004F2122">
        <w:rPr>
          <w:lang w:val="en-US"/>
        </w:rPr>
        <w:t xml:space="preserve">capability </w:t>
      </w:r>
      <w:r w:rsidR="006D5FB4" w:rsidRPr="00125CE6">
        <w:rPr>
          <w:lang w:val="en-US"/>
        </w:rPr>
        <w:t>is indicated per band combination.</w:t>
      </w:r>
      <w:r>
        <w:rPr>
          <w:lang w:val="en-US"/>
        </w:rPr>
        <w:t xml:space="preserve"> Therefore, define the CBM requirement per band combination can also be </w:t>
      </w:r>
      <w:proofErr w:type="gramStart"/>
      <w:r>
        <w:rPr>
          <w:lang w:val="en-US"/>
        </w:rPr>
        <w:t>benefit</w:t>
      </w:r>
      <w:proofErr w:type="gramEnd"/>
      <w:r>
        <w:rPr>
          <w:lang w:val="en-US"/>
        </w:rPr>
        <w:t xml:space="preserve"> to define a more unified requirement framework. </w:t>
      </w:r>
    </w:p>
    <w:p w14:paraId="4192691F" w14:textId="77777777" w:rsidR="00D84368" w:rsidRDefault="00D84368" w:rsidP="00CC3D98">
      <w:pPr>
        <w:pStyle w:val="ListParagraph"/>
        <w:spacing w:after="160" w:line="259" w:lineRule="auto"/>
        <w:ind w:left="0"/>
        <w:jc w:val="both"/>
      </w:pPr>
    </w:p>
    <w:p w14:paraId="28D7AD52" w14:textId="77777777" w:rsidR="000D4929" w:rsidRDefault="000D4929" w:rsidP="00CC3D98">
      <w:pPr>
        <w:pStyle w:val="ListParagraph"/>
        <w:spacing w:after="160" w:line="259" w:lineRule="auto"/>
        <w:ind w:left="0"/>
        <w:jc w:val="both"/>
      </w:pPr>
      <w:r>
        <w:t xml:space="preserve">If CBM UE requirement can be defined in the same way as IBM UEs, it can also facilitate </w:t>
      </w:r>
      <w:r w:rsidR="00821559">
        <w:t>defining</w:t>
      </w:r>
      <w:r>
        <w:t xml:space="preserve"> the requirement of IBM UEs in the same frequency group later on. </w:t>
      </w:r>
      <w:r w:rsidR="00821559">
        <w:t>The network should expect similar performance between CBM and IBM UEs from the link budget aspect,</w:t>
      </w:r>
      <w:r>
        <w:t xml:space="preserve"> at least under co-located deployment s</w:t>
      </w:r>
      <w:r w:rsidR="00821559">
        <w:t>cenario</w:t>
      </w:r>
      <w:r>
        <w:t xml:space="preserve">. Therefore, one way is to adopt the same relaxation numbers for IBM UEs in the same frequency group as CBM UEs in the future.  </w:t>
      </w:r>
    </w:p>
    <w:p w14:paraId="7520DB35" w14:textId="77777777" w:rsidR="000D4929" w:rsidRDefault="000D4929" w:rsidP="00CC3D98">
      <w:pPr>
        <w:pStyle w:val="ListParagraph"/>
        <w:spacing w:after="160" w:line="259" w:lineRule="auto"/>
        <w:ind w:left="0"/>
        <w:jc w:val="both"/>
      </w:pPr>
    </w:p>
    <w:p w14:paraId="088677D8" w14:textId="77777777" w:rsidR="000D4929" w:rsidRPr="00F60ED9" w:rsidRDefault="000D4929" w:rsidP="00CC3D98">
      <w:pPr>
        <w:pStyle w:val="ListParagraph"/>
        <w:spacing w:after="160" w:line="259" w:lineRule="auto"/>
        <w:ind w:left="0"/>
        <w:jc w:val="both"/>
        <w:rPr>
          <w:b/>
          <w:bCs/>
        </w:rPr>
      </w:pPr>
      <w:r w:rsidRPr="00F60ED9">
        <w:rPr>
          <w:b/>
          <w:bCs/>
        </w:rPr>
        <w:t xml:space="preserve">Observation 6: </w:t>
      </w:r>
      <w:r w:rsidR="00F60ED9" w:rsidRPr="00F60ED9">
        <w:rPr>
          <w:b/>
          <w:bCs/>
        </w:rPr>
        <w:t>Define CBM UE requirement in the same way as IBM UEs as per band combination can also facilitate the work of defining IBM requirement</w:t>
      </w:r>
      <w:r w:rsidR="00821559">
        <w:rPr>
          <w:b/>
          <w:bCs/>
        </w:rPr>
        <w:t>s</w:t>
      </w:r>
      <w:r w:rsidR="00F60ED9" w:rsidRPr="00F60ED9">
        <w:rPr>
          <w:b/>
          <w:bCs/>
        </w:rPr>
        <w:t xml:space="preserve"> in the same frequency group. </w:t>
      </w:r>
    </w:p>
    <w:p w14:paraId="29B0490D" w14:textId="77777777" w:rsidR="00DF0977" w:rsidRPr="009B684D" w:rsidRDefault="00794574" w:rsidP="00DF0977">
      <w:pPr>
        <w:pStyle w:val="Heading2"/>
        <w:numPr>
          <w:ilvl w:val="1"/>
          <w:numId w:val="8"/>
        </w:numPr>
        <w:rPr>
          <w:b w:val="0"/>
        </w:rPr>
      </w:pPr>
      <w:r>
        <w:rPr>
          <w:b w:val="0"/>
        </w:rPr>
        <w:t>Relaxation factors of CBM requirement in the same frequency group</w:t>
      </w:r>
    </w:p>
    <w:p w14:paraId="6AEF384F" w14:textId="77777777" w:rsidR="009B684D" w:rsidRDefault="009B684D" w:rsidP="000E4F42">
      <w:pPr>
        <w:pStyle w:val="ListParagraph"/>
        <w:spacing w:after="160" w:line="259" w:lineRule="auto"/>
        <w:ind w:left="0"/>
        <w:jc w:val="both"/>
      </w:pPr>
    </w:p>
    <w:p w14:paraId="76501E90" w14:textId="77777777" w:rsidR="000E4F42" w:rsidRDefault="000E4F42" w:rsidP="000E4F42">
      <w:pPr>
        <w:pStyle w:val="ListParagraph"/>
        <w:spacing w:after="160" w:line="259" w:lineRule="auto"/>
        <w:ind w:left="0"/>
        <w:jc w:val="both"/>
      </w:pPr>
      <w:r>
        <w:t xml:space="preserve">For </w:t>
      </w:r>
      <w:r w:rsidR="00DF0977">
        <w:t xml:space="preserve">the </w:t>
      </w:r>
      <w:r w:rsidR="00670770">
        <w:t xml:space="preserve">REFSENS </w:t>
      </w:r>
      <w:r>
        <w:t>relaxation</w:t>
      </w:r>
      <w:r w:rsidR="002A0D3E" w:rsidRPr="00125CE6">
        <w:rPr>
          <w:lang w:val="en-US"/>
        </w:rPr>
        <w:t xml:space="preserve"> we observe that</w:t>
      </w:r>
      <w:r>
        <w:t xml:space="preserve">: </w:t>
      </w:r>
    </w:p>
    <w:p w14:paraId="7AB181DB" w14:textId="77777777" w:rsidR="000E4F42" w:rsidRDefault="000E4F42" w:rsidP="000E4F42">
      <w:pPr>
        <w:pStyle w:val="ListParagraph"/>
        <w:spacing w:after="160" w:line="259" w:lineRule="auto"/>
        <w:ind w:left="0"/>
        <w:jc w:val="both"/>
      </w:pPr>
    </w:p>
    <w:p w14:paraId="06CF9F08" w14:textId="77777777" w:rsidR="000E4F42" w:rsidRDefault="000E4F42" w:rsidP="000E4F42">
      <w:pPr>
        <w:pStyle w:val="ListParagraph"/>
        <w:numPr>
          <w:ilvl w:val="0"/>
          <w:numId w:val="22"/>
        </w:numPr>
        <w:spacing w:after="160" w:line="259" w:lineRule="auto"/>
        <w:jc w:val="both"/>
      </w:pPr>
      <w:r>
        <w:t>For single chain implementation, 1) wideband operation</w:t>
      </w:r>
      <w:r w:rsidR="00821559">
        <w:t>, which leads to a higher noise figure on the receiver side,</w:t>
      </w:r>
      <w:r>
        <w:t xml:space="preserve"> causes RX performance degradation. Such a mechanism has been considered for </w:t>
      </w:r>
      <w:proofErr w:type="spellStart"/>
      <w:r w:rsidR="00821559" w:rsidRPr="00F93CA1">
        <w:rPr>
          <w:lang w:val="en-US"/>
        </w:rPr>
        <w:t>i</w:t>
      </w:r>
      <w:r>
        <w:t>ntra</w:t>
      </w:r>
      <w:proofErr w:type="spellEnd"/>
      <w:r w:rsidR="00821559" w:rsidRPr="00F93CA1">
        <w:rPr>
          <w:lang w:val="en-US"/>
        </w:rPr>
        <w:t>-</w:t>
      </w:r>
      <w:r>
        <w:t>band CA</w:t>
      </w:r>
      <w:r w:rsidR="00821559">
        <w:t>,</w:t>
      </w:r>
      <w:r>
        <w:t xml:space="preserve"> where the </w:t>
      </w:r>
      <w:r w:rsidR="00977660" w:rsidRPr="00F55CBC">
        <w:rPr>
          <w:lang w:val="en-US"/>
        </w:rPr>
        <w:t>ban</w:t>
      </w:r>
      <w:r w:rsidR="00977660">
        <w:rPr>
          <w:lang w:val="en-US"/>
        </w:rPr>
        <w:t xml:space="preserve">dwidth of the </w:t>
      </w:r>
      <w:r>
        <w:t xml:space="preserve">configured spectrum is up to 2400 </w:t>
      </w:r>
      <w:proofErr w:type="spellStart"/>
      <w:r>
        <w:t>MHz.</w:t>
      </w:r>
      <w:proofErr w:type="spellEnd"/>
      <w:r>
        <w:t xml:space="preserve"> 2) larger spectrum span will also lead to </w:t>
      </w:r>
      <w:r w:rsidR="00821559">
        <w:t xml:space="preserve">a </w:t>
      </w:r>
      <w:r w:rsidR="00794574">
        <w:t xml:space="preserve">beam squint effect, where the pointing direction of the CC without </w:t>
      </w:r>
      <w:r w:rsidR="00F55CBC" w:rsidRPr="00F55CBC">
        <w:rPr>
          <w:lang w:val="en-US"/>
        </w:rPr>
        <w:t>beam management</w:t>
      </w:r>
      <w:r w:rsidR="00F55CBC">
        <w:rPr>
          <w:lang w:val="en-US"/>
        </w:rPr>
        <w:t xml:space="preserve"> (BM)</w:t>
      </w:r>
      <w:r w:rsidR="00F55CBC" w:rsidRPr="00F55CBC">
        <w:rPr>
          <w:lang w:val="en-US"/>
        </w:rPr>
        <w:t xml:space="preserve"> reference signa</w:t>
      </w:r>
      <w:r w:rsidR="00F55CBC">
        <w:rPr>
          <w:lang w:val="en-US"/>
        </w:rPr>
        <w:t>l (</w:t>
      </w:r>
      <w:r w:rsidR="00794574">
        <w:t>RS</w:t>
      </w:r>
      <w:r w:rsidR="00F55CBC" w:rsidRPr="00F55CBC">
        <w:rPr>
          <w:lang w:val="en-US"/>
        </w:rPr>
        <w:t>), e.g.</w:t>
      </w:r>
      <w:r w:rsidR="00F55CBC">
        <w:rPr>
          <w:lang w:val="en-US"/>
        </w:rPr>
        <w:t>,</w:t>
      </w:r>
      <w:r w:rsidR="00F55CBC" w:rsidRPr="00F55CBC">
        <w:rPr>
          <w:lang w:val="en-US"/>
        </w:rPr>
        <w:t xml:space="preserve"> </w:t>
      </w:r>
      <w:r w:rsidR="00F55CBC">
        <w:rPr>
          <w:lang w:val="en-US"/>
        </w:rPr>
        <w:t xml:space="preserve">SSB and NZ-CSI-RS, </w:t>
      </w:r>
      <w:r w:rsidR="00F55CBC">
        <w:t>will likely</w:t>
      </w:r>
      <w:r w:rsidR="00794574">
        <w:t xml:space="preserve"> misalign with </w:t>
      </w:r>
      <w:proofErr w:type="spellStart"/>
      <w:r w:rsidR="00794574">
        <w:t>AoA</w:t>
      </w:r>
      <w:proofErr w:type="spellEnd"/>
      <w:r w:rsidR="00794574">
        <w:t xml:space="preserve"> of DL signals. </w:t>
      </w:r>
      <w:r>
        <w:t xml:space="preserve">Those two physical phenomena are the main factors that cause RX performance degradation for a single chain </w:t>
      </w:r>
      <w:r w:rsidR="00DF0977">
        <w:t>CBM UEs</w:t>
      </w:r>
      <w:r>
        <w:t xml:space="preserve"> under a</w:t>
      </w:r>
      <w:r w:rsidR="00794574">
        <w:t>n</w:t>
      </w:r>
      <w:r>
        <w:t xml:space="preserve"> equal PSD condition. </w:t>
      </w:r>
    </w:p>
    <w:p w14:paraId="66149BBE" w14:textId="77777777" w:rsidR="000E4F42" w:rsidRDefault="000E4F42" w:rsidP="000E4F42">
      <w:pPr>
        <w:pStyle w:val="ListParagraph"/>
        <w:spacing w:after="160" w:line="259" w:lineRule="auto"/>
        <w:ind w:left="0"/>
        <w:jc w:val="both"/>
      </w:pPr>
    </w:p>
    <w:p w14:paraId="3FA7BDD0" w14:textId="77777777" w:rsidR="000E4F42" w:rsidRDefault="000E4F42" w:rsidP="000E4F42">
      <w:pPr>
        <w:pStyle w:val="ListParagraph"/>
        <w:numPr>
          <w:ilvl w:val="0"/>
          <w:numId w:val="22"/>
        </w:numPr>
        <w:spacing w:after="160" w:line="259" w:lineRule="auto"/>
        <w:jc w:val="both"/>
      </w:pPr>
      <w:r>
        <w:t>For multi</w:t>
      </w:r>
      <w:r w:rsidR="00821559">
        <w:t>-</w:t>
      </w:r>
      <w:r>
        <w:t>chain implementation</w:t>
      </w:r>
      <w:r w:rsidR="00DF0977">
        <w:t>s</w:t>
      </w:r>
      <w:r>
        <w:t>, the beam squint effect can be mitigated by assign</w:t>
      </w:r>
      <w:proofErr w:type="spellStart"/>
      <w:r w:rsidR="00977660" w:rsidRPr="00F55CBC">
        <w:rPr>
          <w:lang w:val="en-US"/>
        </w:rPr>
        <w:t>ing</w:t>
      </w:r>
      <w:proofErr w:type="spellEnd"/>
      <w:r>
        <w:t xml:space="preserve"> different beam</w:t>
      </w:r>
      <w:r w:rsidR="00821559">
        <w:t>-</w:t>
      </w:r>
      <w:r>
        <w:t xml:space="preserve">forming weights on each CC. The wideband operation degradation can also be </w:t>
      </w:r>
      <w:r w:rsidR="00977660" w:rsidRPr="00F55CBC">
        <w:rPr>
          <w:lang w:val="en-US"/>
        </w:rPr>
        <w:t>reduc</w:t>
      </w:r>
      <w:r w:rsidR="00977660">
        <w:rPr>
          <w:lang w:val="en-US"/>
        </w:rPr>
        <w:t>ed</w:t>
      </w:r>
      <w:r>
        <w:t xml:space="preserve"> by us</w:t>
      </w:r>
      <w:proofErr w:type="spellStart"/>
      <w:r w:rsidR="00977660" w:rsidRPr="00F55CBC">
        <w:rPr>
          <w:lang w:val="en-US"/>
        </w:rPr>
        <w:t>in</w:t>
      </w:r>
      <w:r w:rsidR="00977660">
        <w:rPr>
          <w:lang w:val="en-US"/>
        </w:rPr>
        <w:t>g</w:t>
      </w:r>
      <w:proofErr w:type="spellEnd"/>
      <w:r>
        <w:t xml:space="preserve"> multiple receiver</w:t>
      </w:r>
      <w:r w:rsidR="00821559">
        <w:t>s</w:t>
      </w:r>
      <w:r>
        <w:t xml:space="preserve"> simultaneously. </w:t>
      </w:r>
      <w:r w:rsidR="00DF0977">
        <w:t xml:space="preserve">The performance degradation may come from the imperfect beam mapping and concurrent operation of multiple receivers comparing to </w:t>
      </w:r>
      <w:r w:rsidR="00821559" w:rsidRPr="00F93CA1">
        <w:rPr>
          <w:lang w:val="en-US"/>
        </w:rPr>
        <w:t>the</w:t>
      </w:r>
      <w:r w:rsidR="00821559">
        <w:t xml:space="preserve"> </w:t>
      </w:r>
      <w:r w:rsidR="00DF0977">
        <w:t xml:space="preserve">single CC operation. </w:t>
      </w:r>
    </w:p>
    <w:p w14:paraId="21299CB8" w14:textId="77777777" w:rsidR="00234775" w:rsidRDefault="00234775" w:rsidP="00234775">
      <w:pPr>
        <w:pStyle w:val="ListParagraph"/>
      </w:pPr>
    </w:p>
    <w:p w14:paraId="546E159C" w14:textId="77777777" w:rsidR="00234775" w:rsidRDefault="00234775" w:rsidP="00234775">
      <w:pPr>
        <w:pStyle w:val="ListParagraph"/>
        <w:spacing w:after="160" w:line="259" w:lineRule="auto"/>
        <w:ind w:left="0"/>
        <w:jc w:val="both"/>
        <w:rPr>
          <w:b/>
          <w:bCs/>
        </w:rPr>
      </w:pPr>
      <w:r w:rsidRPr="000D4929">
        <w:rPr>
          <w:b/>
          <w:bCs/>
        </w:rPr>
        <w:t xml:space="preserve">Proposal </w:t>
      </w:r>
      <w:r>
        <w:rPr>
          <w:b/>
          <w:bCs/>
        </w:rPr>
        <w:t>5</w:t>
      </w:r>
      <w:r w:rsidRPr="000D4929">
        <w:rPr>
          <w:b/>
          <w:bCs/>
        </w:rPr>
        <w:t xml:space="preserve">: </w:t>
      </w:r>
      <w:r>
        <w:rPr>
          <w:b/>
          <w:bCs/>
        </w:rPr>
        <w:t xml:space="preserve">The PSD difference between CCs for CBM UE test should be minimized, which can also reflect real field deployment scenario. </w:t>
      </w:r>
    </w:p>
    <w:p w14:paraId="1E3FE88D" w14:textId="77777777" w:rsidR="00234775" w:rsidRDefault="00234775" w:rsidP="00234775">
      <w:pPr>
        <w:pStyle w:val="ListParagraph"/>
        <w:spacing w:after="160" w:line="259" w:lineRule="auto"/>
        <w:ind w:left="0"/>
        <w:jc w:val="both"/>
      </w:pPr>
    </w:p>
    <w:p w14:paraId="14C92BC3" w14:textId="77777777" w:rsidR="000E4F42" w:rsidRDefault="000E4F42" w:rsidP="000E4F42">
      <w:pPr>
        <w:pStyle w:val="ListParagraph"/>
      </w:pPr>
    </w:p>
    <w:p w14:paraId="04A096B5" w14:textId="77777777" w:rsidR="00794574" w:rsidRDefault="000E4F42" w:rsidP="000E4F42">
      <w:pPr>
        <w:pStyle w:val="ListParagraph"/>
        <w:spacing w:after="160" w:line="259" w:lineRule="auto"/>
        <w:ind w:left="0"/>
        <w:jc w:val="both"/>
      </w:pPr>
      <w:r>
        <w:t xml:space="preserve">For </w:t>
      </w:r>
      <w:r w:rsidR="00DF0977">
        <w:t xml:space="preserve">the </w:t>
      </w:r>
      <w:r w:rsidR="00794574">
        <w:t xml:space="preserve">common </w:t>
      </w:r>
      <w:r>
        <w:t>spherical coverage</w:t>
      </w:r>
      <w:r w:rsidR="00794574">
        <w:t>:</w:t>
      </w:r>
    </w:p>
    <w:p w14:paraId="1FC26071" w14:textId="77777777" w:rsidR="00794574" w:rsidRDefault="00794574" w:rsidP="000E4F42">
      <w:pPr>
        <w:pStyle w:val="ListParagraph"/>
        <w:spacing w:after="160" w:line="259" w:lineRule="auto"/>
        <w:ind w:left="0"/>
        <w:jc w:val="both"/>
      </w:pPr>
    </w:p>
    <w:p w14:paraId="7EFA9BD9" w14:textId="77777777" w:rsidR="00DF0977" w:rsidRDefault="000E4F42" w:rsidP="00DF0977">
      <w:pPr>
        <w:pStyle w:val="ListParagraph"/>
        <w:numPr>
          <w:ilvl w:val="0"/>
          <w:numId w:val="24"/>
        </w:numPr>
        <w:spacing w:after="160" w:line="259" w:lineRule="auto"/>
        <w:jc w:val="both"/>
        <w:rPr>
          <w:lang w:val="en-US"/>
        </w:rPr>
      </w:pPr>
      <w:r>
        <w:rPr>
          <w:lang w:val="en-US"/>
        </w:rPr>
        <w:t>As the multi</w:t>
      </w:r>
      <w:r w:rsidR="00821559">
        <w:rPr>
          <w:lang w:val="en-US"/>
        </w:rPr>
        <w:t>-</w:t>
      </w:r>
      <w:r>
        <w:rPr>
          <w:lang w:val="en-US"/>
        </w:rPr>
        <w:t>chain CBM UEs</w:t>
      </w:r>
      <w:r>
        <w:t xml:space="preserve">’ </w:t>
      </w:r>
      <w:r>
        <w:rPr>
          <w:lang w:val="en-US"/>
        </w:rPr>
        <w:t>analogy architecture</w:t>
      </w:r>
      <w:r w:rsidR="00821559">
        <w:rPr>
          <w:lang w:val="en-US"/>
        </w:rPr>
        <w:t xml:space="preserve"> is</w:t>
      </w:r>
      <w:r>
        <w:rPr>
          <w:lang w:val="en-US"/>
        </w:rPr>
        <w:t xml:space="preserve"> </w:t>
      </w:r>
      <w:r w:rsidRPr="00466558">
        <w:rPr>
          <w:lang w:val="en-US"/>
        </w:rPr>
        <w:t xml:space="preserve">essentially </w:t>
      </w:r>
      <w:r>
        <w:rPr>
          <w:lang w:val="en-US"/>
        </w:rPr>
        <w:t xml:space="preserve">identical </w:t>
      </w:r>
      <w:r>
        <w:t>to</w:t>
      </w:r>
      <w:r>
        <w:rPr>
          <w:lang w:val="en-US"/>
        </w:rPr>
        <w:t xml:space="preserve"> IBM UEs, it can be foreseen that the common spherical coverage requirement can be derived based </w:t>
      </w:r>
      <w:r w:rsidR="004F2122">
        <w:rPr>
          <w:lang w:val="en-US"/>
        </w:rPr>
        <w:t>i</w:t>
      </w:r>
      <w:r>
        <w:rPr>
          <w:lang w:val="en-US"/>
        </w:rPr>
        <w:t xml:space="preserve">n a similar manner. </w:t>
      </w:r>
    </w:p>
    <w:p w14:paraId="6F39DB00" w14:textId="77777777" w:rsidR="00DF0977" w:rsidRDefault="00DF0977" w:rsidP="000E4F42">
      <w:pPr>
        <w:pStyle w:val="ListParagraph"/>
        <w:spacing w:after="160" w:line="259" w:lineRule="auto"/>
        <w:ind w:left="0"/>
        <w:jc w:val="both"/>
        <w:rPr>
          <w:lang w:val="en-US"/>
        </w:rPr>
      </w:pPr>
    </w:p>
    <w:p w14:paraId="199382EB" w14:textId="77777777" w:rsidR="00F93CA1" w:rsidRPr="00F93CA1" w:rsidRDefault="00821559" w:rsidP="00F93CA1">
      <w:pPr>
        <w:pStyle w:val="ListParagraph"/>
        <w:numPr>
          <w:ilvl w:val="0"/>
          <w:numId w:val="24"/>
        </w:numPr>
        <w:spacing w:after="160" w:line="259" w:lineRule="auto"/>
        <w:jc w:val="both"/>
      </w:pPr>
      <w:r>
        <w:t>The common spherical coverage may not be a challenge for single-chain implementations</w:t>
      </w:r>
      <w:r w:rsidR="000E4F42">
        <w:t>, but the spherical coverage degradation on the CC without BMRS still needs to be examined</w:t>
      </w:r>
      <w:r w:rsidR="00DF0977">
        <w:t xml:space="preserve">. The beam squint effect may not significantly change the direction of </w:t>
      </w:r>
      <w:r w:rsidR="00977660" w:rsidRPr="00F55CBC">
        <w:rPr>
          <w:lang w:val="en-US"/>
        </w:rPr>
        <w:t xml:space="preserve">the </w:t>
      </w:r>
      <w:r w:rsidR="00DF0977">
        <w:t>spatial coverage, but it is likely t</w:t>
      </w:r>
      <w:r w:rsidR="00977660" w:rsidRPr="00F55CBC">
        <w:rPr>
          <w:lang w:val="en-US"/>
        </w:rPr>
        <w:t>ha</w:t>
      </w:r>
      <w:r w:rsidR="00977660">
        <w:rPr>
          <w:lang w:val="en-US"/>
        </w:rPr>
        <w:t>t</w:t>
      </w:r>
      <w:r>
        <w:rPr>
          <w:lang w:val="en-US"/>
        </w:rPr>
        <w:t xml:space="preserve"> </w:t>
      </w:r>
      <w:r w:rsidR="00DF0977">
        <w:t xml:space="preserve">the spherical coverage of the CC </w:t>
      </w:r>
      <w:r w:rsidR="00977660" w:rsidRPr="00F55CBC">
        <w:rPr>
          <w:lang w:val="en-US"/>
        </w:rPr>
        <w:t>wou</w:t>
      </w:r>
      <w:r w:rsidR="00977660">
        <w:rPr>
          <w:lang w:val="en-US"/>
        </w:rPr>
        <w:t>ld be</w:t>
      </w:r>
      <w:r w:rsidR="00977660" w:rsidRPr="00F55CBC">
        <w:rPr>
          <w:lang w:val="en-US"/>
        </w:rPr>
        <w:t xml:space="preserve"> de</w:t>
      </w:r>
      <w:r w:rsidR="00977660">
        <w:rPr>
          <w:lang w:val="en-US"/>
        </w:rPr>
        <w:t xml:space="preserve">graded </w:t>
      </w:r>
      <w:r w:rsidR="00DF0977">
        <w:t xml:space="preserve">without </w:t>
      </w:r>
      <w:r w:rsidR="009D628A" w:rsidRPr="009D628A">
        <w:rPr>
          <w:lang w:val="en-US"/>
        </w:rPr>
        <w:t>RS</w:t>
      </w:r>
      <w:r w:rsidR="00DF0977">
        <w:t xml:space="preserve">. We provide an example of a single panel CBM UE spherical coverage </w:t>
      </w:r>
      <w:r w:rsidR="009B684D">
        <w:t>results</w:t>
      </w:r>
      <w:r w:rsidR="00DF0977">
        <w:t xml:space="preserve"> in the appendix. </w:t>
      </w:r>
    </w:p>
    <w:bookmarkEnd w:id="2"/>
    <w:p w14:paraId="4B1224D9" w14:textId="77777777" w:rsidR="000230B3" w:rsidRDefault="00800DFD" w:rsidP="008D6E62">
      <w:pPr>
        <w:pStyle w:val="Heading1"/>
        <w:rPr>
          <w:lang w:val="en-US"/>
        </w:rPr>
      </w:pPr>
      <w:r>
        <w:rPr>
          <w:lang w:val="en-US"/>
        </w:rPr>
        <w:lastRenderedPageBreak/>
        <w:t>Conclusion</w:t>
      </w:r>
    </w:p>
    <w:p w14:paraId="121C6A82" w14:textId="77777777" w:rsidR="00ED6C6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w:t>
      </w:r>
      <w:r w:rsidR="007A2456">
        <w:rPr>
          <w:lang w:val="en-US"/>
        </w:rPr>
        <w:t xml:space="preserve"> for the </w:t>
      </w:r>
      <w:r w:rsidR="00983E78">
        <w:t xml:space="preserve">CBM </w:t>
      </w:r>
      <w:r w:rsidR="00983E78">
        <w:rPr>
          <w:lang w:val="en-US"/>
        </w:rPr>
        <w:t>inter</w:t>
      </w:r>
      <w:r w:rsidR="007A2456">
        <w:rPr>
          <w:lang w:val="en-US"/>
        </w:rPr>
        <w:t>-band DL CA in FR2</w:t>
      </w:r>
      <w:r w:rsidR="00971AA0">
        <w:rPr>
          <w:lang w:val="en-US"/>
        </w:rPr>
        <w:t xml:space="preserve">: </w:t>
      </w:r>
    </w:p>
    <w:p w14:paraId="672EB040" w14:textId="77777777" w:rsidR="00125CE6" w:rsidRDefault="00125CE6" w:rsidP="00125CE6">
      <w:pPr>
        <w:pStyle w:val="ListParagraph"/>
        <w:spacing w:after="160" w:line="259" w:lineRule="auto"/>
        <w:ind w:left="0"/>
        <w:jc w:val="both"/>
        <w:rPr>
          <w:b/>
          <w:bCs/>
        </w:rPr>
      </w:pPr>
      <w:r w:rsidRPr="00A907B1">
        <w:rPr>
          <w:b/>
          <w:bCs/>
        </w:rPr>
        <w:t xml:space="preserve">Observation 1: </w:t>
      </w:r>
      <w:r w:rsidRPr="000674D2">
        <w:rPr>
          <w:b/>
          <w:bCs/>
        </w:rPr>
        <w:t xml:space="preserve">The IBM test can’t verify the UE </w:t>
      </w:r>
      <w:proofErr w:type="spellStart"/>
      <w:r w:rsidRPr="000674D2">
        <w:rPr>
          <w:b/>
          <w:bCs/>
        </w:rPr>
        <w:t>behavior</w:t>
      </w:r>
      <w:proofErr w:type="spellEnd"/>
      <w:r w:rsidRPr="000674D2">
        <w:rPr>
          <w:b/>
          <w:bCs/>
        </w:rPr>
        <w:t xml:space="preserve"> and performance under the condition that only one CC is configured with BMRS, especially when the BMRS is configured on the untested CC.</w:t>
      </w:r>
    </w:p>
    <w:p w14:paraId="052C7BD8" w14:textId="77777777" w:rsidR="00125CE6" w:rsidRDefault="00125CE6" w:rsidP="00125CE6">
      <w:pPr>
        <w:pStyle w:val="ListParagraph"/>
        <w:spacing w:after="160" w:line="259" w:lineRule="auto"/>
        <w:ind w:left="0"/>
        <w:jc w:val="both"/>
        <w:rPr>
          <w:b/>
          <w:bCs/>
        </w:rPr>
      </w:pPr>
    </w:p>
    <w:p w14:paraId="1697B2DC" w14:textId="1F9F860D" w:rsidR="00125CE6" w:rsidRDefault="00125CE6" w:rsidP="00125CE6">
      <w:pPr>
        <w:pStyle w:val="ListParagraph"/>
        <w:spacing w:after="160" w:line="259" w:lineRule="auto"/>
        <w:ind w:left="0"/>
        <w:jc w:val="both"/>
        <w:rPr>
          <w:b/>
          <w:bCs/>
          <w:lang w:val="en-US"/>
        </w:rPr>
      </w:pPr>
      <w:r w:rsidRPr="00A907B1">
        <w:rPr>
          <w:b/>
          <w:bCs/>
        </w:rPr>
        <w:t xml:space="preserve">Observation </w:t>
      </w:r>
      <w:r w:rsidRPr="00F93CA1">
        <w:rPr>
          <w:b/>
          <w:bCs/>
          <w:lang w:val="en-US"/>
        </w:rPr>
        <w:t>2</w:t>
      </w:r>
      <w:r w:rsidRPr="00A907B1">
        <w:rPr>
          <w:b/>
          <w:bCs/>
        </w:rPr>
        <w:t xml:space="preserve">: </w:t>
      </w:r>
      <w:r w:rsidR="00F7486C" w:rsidRPr="00F7486C">
        <w:rPr>
          <w:b/>
          <w:bCs/>
          <w:lang w:val="en-US"/>
        </w:rPr>
        <w:t>I</w:t>
      </w:r>
      <w:proofErr w:type="spellStart"/>
      <w:r w:rsidRPr="00A907B1">
        <w:rPr>
          <w:b/>
          <w:bCs/>
        </w:rPr>
        <w:t>f</w:t>
      </w:r>
      <w:proofErr w:type="spellEnd"/>
      <w:r w:rsidRPr="00A907B1">
        <w:rPr>
          <w:b/>
          <w:bCs/>
        </w:rPr>
        <w:t xml:space="preserve"> the CBM UE relaxation </w:t>
      </w:r>
      <w:r>
        <w:rPr>
          <w:b/>
          <w:bCs/>
        </w:rPr>
        <w:t>would</w:t>
      </w:r>
      <w:r w:rsidRPr="00A907B1">
        <w:rPr>
          <w:b/>
          <w:bCs/>
        </w:rPr>
        <w:t xml:space="preserve"> be </w:t>
      </w:r>
      <w:r>
        <w:rPr>
          <w:b/>
          <w:bCs/>
        </w:rPr>
        <w:t>the same as IBM UE’s for a band combination, it may be sufficient to</w:t>
      </w:r>
      <w:r w:rsidRPr="00A907B1">
        <w:rPr>
          <w:b/>
          <w:bCs/>
        </w:rPr>
        <w:t xml:space="preserve"> verify the CBM requirement </w:t>
      </w:r>
      <w:r w:rsidRPr="00125CE6">
        <w:rPr>
          <w:b/>
          <w:bCs/>
          <w:lang w:val="en-US"/>
        </w:rPr>
        <w:t xml:space="preserve">for </w:t>
      </w:r>
      <w:r>
        <w:rPr>
          <w:b/>
          <w:bCs/>
          <w:lang w:val="en-US"/>
        </w:rPr>
        <w:t xml:space="preserve">conformance </w:t>
      </w:r>
      <w:r w:rsidRPr="00A907B1">
        <w:rPr>
          <w:b/>
          <w:bCs/>
        </w:rPr>
        <w:t xml:space="preserve">for the UE that can support both CBM and IBM </w:t>
      </w:r>
      <w:r w:rsidRPr="00F93CA1">
        <w:rPr>
          <w:b/>
          <w:bCs/>
          <w:lang w:val="en-US"/>
        </w:rPr>
        <w:t>under</w:t>
      </w:r>
      <w:r w:rsidRPr="00A907B1">
        <w:rPr>
          <w:b/>
          <w:bCs/>
        </w:rPr>
        <w:t xml:space="preserve"> </w:t>
      </w:r>
      <w:r w:rsidRPr="00F93CA1">
        <w:rPr>
          <w:b/>
          <w:bCs/>
          <w:lang w:val="en-US"/>
        </w:rPr>
        <w:t>the</w:t>
      </w:r>
      <w:r>
        <w:rPr>
          <w:b/>
          <w:bCs/>
        </w:rPr>
        <w:t xml:space="preserve"> </w:t>
      </w:r>
      <w:r w:rsidRPr="00A907B1">
        <w:rPr>
          <w:b/>
          <w:bCs/>
        </w:rPr>
        <w:t xml:space="preserve">single </w:t>
      </w:r>
      <w:proofErr w:type="spellStart"/>
      <w:r w:rsidRPr="00A907B1">
        <w:rPr>
          <w:b/>
          <w:bCs/>
        </w:rPr>
        <w:t>AoA</w:t>
      </w:r>
      <w:proofErr w:type="spellEnd"/>
      <w:r w:rsidRPr="00A907B1">
        <w:rPr>
          <w:b/>
          <w:bCs/>
        </w:rPr>
        <w:t xml:space="preserve"> test case. </w:t>
      </w:r>
      <w:r w:rsidRPr="00125CE6">
        <w:rPr>
          <w:b/>
          <w:bCs/>
          <w:lang w:val="en-US"/>
        </w:rPr>
        <w:t>A core requirement should be specified for both cases.</w:t>
      </w:r>
    </w:p>
    <w:p w14:paraId="54B56DE6" w14:textId="77777777" w:rsidR="00125CE6" w:rsidRDefault="00125CE6" w:rsidP="00125CE6">
      <w:pPr>
        <w:pStyle w:val="ListParagraph"/>
        <w:spacing w:after="160" w:line="259" w:lineRule="auto"/>
        <w:ind w:left="0"/>
        <w:jc w:val="both"/>
        <w:rPr>
          <w:b/>
          <w:bCs/>
          <w:lang w:val="en-US"/>
        </w:rPr>
      </w:pPr>
    </w:p>
    <w:p w14:paraId="4F45F170" w14:textId="77777777" w:rsidR="00125CE6" w:rsidRDefault="00125CE6" w:rsidP="00125CE6">
      <w:pPr>
        <w:pStyle w:val="ListParagraph"/>
        <w:spacing w:after="160" w:line="259" w:lineRule="auto"/>
        <w:ind w:left="0"/>
        <w:jc w:val="both"/>
        <w:rPr>
          <w:b/>
          <w:bCs/>
          <w:lang w:val="en-US"/>
        </w:rPr>
      </w:pPr>
      <w:r w:rsidRPr="002E7E5D">
        <w:rPr>
          <w:b/>
          <w:bCs/>
        </w:rPr>
        <w:t>Observation</w:t>
      </w:r>
      <w:r>
        <w:rPr>
          <w:b/>
          <w:bCs/>
        </w:rPr>
        <w:t xml:space="preserve"> </w:t>
      </w:r>
      <w:r>
        <w:rPr>
          <w:b/>
          <w:bCs/>
          <w:lang w:val="en-US"/>
        </w:rPr>
        <w:t>3</w:t>
      </w:r>
      <w:r w:rsidRPr="002E7E5D">
        <w:rPr>
          <w:b/>
          <w:bCs/>
        </w:rPr>
        <w:t xml:space="preserve">: </w:t>
      </w:r>
      <w:r>
        <w:rPr>
          <w:b/>
          <w:bCs/>
        </w:rPr>
        <w:t xml:space="preserve">The </w:t>
      </w:r>
      <w:r w:rsidRPr="002E7E5D">
        <w:rPr>
          <w:b/>
          <w:bCs/>
        </w:rPr>
        <w:t xml:space="preserve">number of tests for CBM UEs </w:t>
      </w:r>
      <w:r w:rsidRPr="00125CE6">
        <w:rPr>
          <w:b/>
          <w:bCs/>
          <w:lang w:val="en-US"/>
        </w:rPr>
        <w:t xml:space="preserve">in </w:t>
      </w:r>
      <w:r>
        <w:rPr>
          <w:b/>
          <w:bCs/>
          <w:lang w:val="en-US"/>
        </w:rPr>
        <w:t xml:space="preserve">the core specification </w:t>
      </w:r>
      <w:r w:rsidRPr="002E7E5D">
        <w:rPr>
          <w:b/>
          <w:bCs/>
        </w:rPr>
        <w:t xml:space="preserve">may be </w:t>
      </w:r>
      <w:proofErr w:type="spellStart"/>
      <w:r>
        <w:rPr>
          <w:b/>
          <w:bCs/>
        </w:rPr>
        <w:t>reduc</w:t>
      </w:r>
      <w:proofErr w:type="spellEnd"/>
      <w:r w:rsidRPr="00983E78">
        <w:rPr>
          <w:b/>
          <w:bCs/>
          <w:lang w:val="en-US"/>
        </w:rPr>
        <w:t>ed</w:t>
      </w:r>
      <w:r w:rsidRPr="002E7E5D">
        <w:rPr>
          <w:b/>
          <w:bCs/>
        </w:rPr>
        <w:t xml:space="preserve"> </w:t>
      </w:r>
      <w:r>
        <w:rPr>
          <w:b/>
          <w:bCs/>
        </w:rPr>
        <w:t>by only</w:t>
      </w:r>
      <w:r w:rsidRPr="002E7E5D">
        <w:rPr>
          <w:b/>
          <w:bCs/>
        </w:rPr>
        <w:t xml:space="preserve"> verif</w:t>
      </w:r>
      <w:r>
        <w:rPr>
          <w:b/>
          <w:bCs/>
        </w:rPr>
        <w:t>ying</w:t>
      </w:r>
      <w:r w:rsidRPr="002E7E5D">
        <w:rPr>
          <w:b/>
          <w:bCs/>
        </w:rPr>
        <w:t xml:space="preserve"> the worst-case scenario</w:t>
      </w:r>
      <w:r>
        <w:rPr>
          <w:b/>
          <w:bCs/>
          <w:lang w:val="en-US"/>
        </w:rPr>
        <w:t xml:space="preserve">, e.g., only test the performance when the BMRS is configured in the untested CC. </w:t>
      </w:r>
    </w:p>
    <w:p w14:paraId="494C2A35" w14:textId="77777777" w:rsidR="00125CE6" w:rsidRDefault="00125CE6" w:rsidP="00125CE6">
      <w:pPr>
        <w:pStyle w:val="ListParagraph"/>
        <w:spacing w:after="160" w:line="259" w:lineRule="auto"/>
        <w:ind w:left="0"/>
        <w:jc w:val="both"/>
        <w:rPr>
          <w:b/>
          <w:bCs/>
          <w:lang w:val="en-US"/>
        </w:rPr>
      </w:pPr>
    </w:p>
    <w:p w14:paraId="09FC08E7" w14:textId="49C3EEF3" w:rsidR="00125CE6" w:rsidRPr="00F7486C" w:rsidRDefault="00125CE6" w:rsidP="00125CE6">
      <w:pPr>
        <w:pStyle w:val="ListParagraph"/>
        <w:overflowPunct/>
        <w:autoSpaceDE/>
        <w:autoSpaceDN/>
        <w:adjustRightInd/>
        <w:spacing w:line="259" w:lineRule="auto"/>
        <w:ind w:left="0"/>
        <w:textAlignment w:val="auto"/>
        <w:rPr>
          <w:b/>
          <w:bCs/>
          <w:lang w:val="en-US"/>
        </w:rPr>
      </w:pPr>
      <w:r w:rsidRPr="00A16798">
        <w:rPr>
          <w:b/>
          <w:bCs/>
        </w:rPr>
        <w:t xml:space="preserve">Observation </w:t>
      </w:r>
      <w:r>
        <w:rPr>
          <w:b/>
          <w:bCs/>
          <w:lang w:val="en-US"/>
        </w:rPr>
        <w:t>4</w:t>
      </w:r>
      <w:r w:rsidRPr="00A16798">
        <w:rPr>
          <w:b/>
          <w:bCs/>
        </w:rPr>
        <w:t>: SSB</w:t>
      </w:r>
      <w:r w:rsidRPr="00F93CA1">
        <w:rPr>
          <w:b/>
          <w:bCs/>
          <w:lang w:val="en-US"/>
        </w:rPr>
        <w:t>-</w:t>
      </w:r>
      <w:r w:rsidRPr="00A16798">
        <w:rPr>
          <w:b/>
          <w:bCs/>
        </w:rPr>
        <w:t>only has been identified as the worst-case scenario among Rel-15 and Rel-16 BC tests</w:t>
      </w:r>
      <w:r w:rsidR="00F7486C" w:rsidRPr="00F7486C">
        <w:rPr>
          <w:b/>
          <w:bCs/>
          <w:lang w:val="en-US"/>
        </w:rPr>
        <w:t>.</w:t>
      </w:r>
    </w:p>
    <w:p w14:paraId="24EE2AA3" w14:textId="77777777" w:rsidR="00125CE6" w:rsidRPr="00125CE6" w:rsidRDefault="00125CE6" w:rsidP="00125CE6">
      <w:pPr>
        <w:pStyle w:val="ListParagraph"/>
        <w:spacing w:after="160" w:line="259" w:lineRule="auto"/>
        <w:ind w:left="0"/>
        <w:jc w:val="both"/>
        <w:rPr>
          <w:b/>
          <w:bCs/>
        </w:rPr>
      </w:pPr>
    </w:p>
    <w:p w14:paraId="5FE662D7" w14:textId="58F2FE3A" w:rsidR="00125CE6" w:rsidRPr="00E02AFE" w:rsidRDefault="00125CE6" w:rsidP="00125CE6">
      <w:pPr>
        <w:pStyle w:val="ListParagraph"/>
        <w:spacing w:after="160" w:line="259" w:lineRule="auto"/>
        <w:ind w:left="0"/>
        <w:jc w:val="both"/>
        <w:rPr>
          <w:b/>
          <w:bCs/>
          <w:lang w:val="en-US"/>
        </w:rPr>
      </w:pPr>
      <w:r w:rsidRPr="00E02AFE">
        <w:rPr>
          <w:b/>
          <w:bCs/>
          <w:lang w:val="en-US"/>
        </w:rPr>
        <w:t xml:space="preserve">Observation 5: </w:t>
      </w:r>
      <w:r w:rsidR="00F7486C">
        <w:rPr>
          <w:b/>
          <w:bCs/>
          <w:lang w:val="en-US"/>
        </w:rPr>
        <w:t>I</w:t>
      </w:r>
      <w:r w:rsidRPr="00E02AFE">
        <w:rPr>
          <w:b/>
          <w:bCs/>
          <w:lang w:val="en-US"/>
        </w:rPr>
        <w:t xml:space="preserve">t is possible to configure the TCI state on one of the CC with QCL </w:t>
      </w:r>
      <w:r>
        <w:rPr>
          <w:b/>
          <w:bCs/>
          <w:lang w:val="en-US"/>
        </w:rPr>
        <w:t>with</w:t>
      </w:r>
      <w:r w:rsidRPr="00E02AFE">
        <w:rPr>
          <w:b/>
          <w:bCs/>
          <w:lang w:val="en-US"/>
        </w:rPr>
        <w:t xml:space="preserve"> the other CC</w:t>
      </w:r>
      <w:r w:rsidR="00F7486C">
        <w:rPr>
          <w:b/>
          <w:bCs/>
          <w:lang w:val="en-US"/>
        </w:rPr>
        <w:t>,</w:t>
      </w:r>
      <w:r w:rsidRPr="00E02AFE">
        <w:rPr>
          <w:b/>
          <w:bCs/>
          <w:lang w:val="en-US"/>
        </w:rPr>
        <w:t xml:space="preserve"> so that UE under test will only use the RS on one CC for beam selection. </w:t>
      </w:r>
    </w:p>
    <w:p w14:paraId="246AB1B7" w14:textId="77777777" w:rsidR="00125CE6" w:rsidRPr="00125CE6" w:rsidRDefault="00125CE6" w:rsidP="00125CE6">
      <w:pPr>
        <w:pStyle w:val="ListParagraph"/>
        <w:spacing w:after="160" w:line="259" w:lineRule="auto"/>
        <w:ind w:left="0"/>
        <w:jc w:val="both"/>
        <w:rPr>
          <w:b/>
          <w:bCs/>
          <w:lang w:val="en-US"/>
        </w:rPr>
      </w:pPr>
    </w:p>
    <w:p w14:paraId="2C308AA1" w14:textId="77777777" w:rsidR="00125CE6" w:rsidRPr="00F60ED9" w:rsidRDefault="00125CE6" w:rsidP="00125CE6">
      <w:pPr>
        <w:pStyle w:val="ListParagraph"/>
        <w:spacing w:after="160" w:line="259" w:lineRule="auto"/>
        <w:ind w:left="0"/>
        <w:jc w:val="both"/>
        <w:rPr>
          <w:b/>
          <w:bCs/>
        </w:rPr>
      </w:pPr>
      <w:r w:rsidRPr="00F60ED9">
        <w:rPr>
          <w:b/>
          <w:bCs/>
        </w:rPr>
        <w:t>Observation 6: Define CBM UE requirement in the same way as IBM UEs as per band combination can also facilitate the work of defining IBM requirement</w:t>
      </w:r>
      <w:r>
        <w:rPr>
          <w:b/>
          <w:bCs/>
        </w:rPr>
        <w:t>s</w:t>
      </w:r>
      <w:r w:rsidRPr="00F60ED9">
        <w:rPr>
          <w:b/>
          <w:bCs/>
        </w:rPr>
        <w:t xml:space="preserve"> in the same frequency group. </w:t>
      </w:r>
    </w:p>
    <w:p w14:paraId="5D431176" w14:textId="77777777" w:rsidR="00125CE6" w:rsidRDefault="00125CE6" w:rsidP="00125CE6">
      <w:pPr>
        <w:pStyle w:val="ListParagraph"/>
        <w:spacing w:after="160" w:line="259" w:lineRule="auto"/>
        <w:ind w:left="0"/>
        <w:jc w:val="both"/>
        <w:rPr>
          <w:b/>
          <w:bCs/>
        </w:rPr>
      </w:pPr>
    </w:p>
    <w:p w14:paraId="7101C6F0" w14:textId="77777777" w:rsidR="00125CE6" w:rsidRDefault="00125CE6" w:rsidP="00125CE6">
      <w:pPr>
        <w:pStyle w:val="ListParagraph"/>
        <w:spacing w:after="160" w:line="259" w:lineRule="auto"/>
        <w:ind w:left="0"/>
        <w:jc w:val="both"/>
        <w:rPr>
          <w:b/>
          <w:bCs/>
        </w:rPr>
      </w:pPr>
      <w:r w:rsidRPr="00A907B1">
        <w:rPr>
          <w:b/>
          <w:bCs/>
        </w:rPr>
        <w:t xml:space="preserve">Proposal 1: </w:t>
      </w:r>
      <w:r w:rsidRPr="00F93CA1">
        <w:rPr>
          <w:b/>
          <w:bCs/>
          <w:lang w:val="en-US"/>
        </w:rPr>
        <w:t>T</w:t>
      </w:r>
      <w:r w:rsidRPr="00A907B1">
        <w:rPr>
          <w:b/>
          <w:bCs/>
        </w:rPr>
        <w:t>he core requirement of both CBM and IBM should be applied to a UE that can support both IBM and CBM</w:t>
      </w:r>
      <w:r>
        <w:rPr>
          <w:b/>
          <w:bCs/>
        </w:rPr>
        <w:t xml:space="preserve">. </w:t>
      </w:r>
    </w:p>
    <w:p w14:paraId="6C39D4AE" w14:textId="77777777" w:rsidR="00125CE6" w:rsidRDefault="00125CE6" w:rsidP="00125CE6">
      <w:pPr>
        <w:pStyle w:val="ListParagraph"/>
        <w:spacing w:after="160" w:line="259" w:lineRule="auto"/>
        <w:ind w:left="0"/>
        <w:jc w:val="both"/>
        <w:rPr>
          <w:b/>
          <w:bCs/>
        </w:rPr>
      </w:pPr>
    </w:p>
    <w:p w14:paraId="01A0FBD8" w14:textId="77777777" w:rsidR="00125CE6" w:rsidRDefault="00125CE6" w:rsidP="00125CE6">
      <w:pPr>
        <w:pStyle w:val="ListParagraph"/>
        <w:spacing w:after="160" w:line="259" w:lineRule="auto"/>
        <w:ind w:left="0"/>
        <w:jc w:val="both"/>
        <w:rPr>
          <w:b/>
          <w:bCs/>
          <w:lang w:val="en-US"/>
        </w:rPr>
      </w:pPr>
      <w:r>
        <w:rPr>
          <w:b/>
          <w:bCs/>
        </w:rPr>
        <w:t xml:space="preserve">Proposal 2: Further discussion on the test reduction for UE that </w:t>
      </w:r>
      <w:r w:rsidRPr="00A907B1">
        <w:rPr>
          <w:b/>
          <w:bCs/>
        </w:rPr>
        <w:t>support</w:t>
      </w:r>
      <w:r>
        <w:rPr>
          <w:b/>
          <w:bCs/>
        </w:rPr>
        <w:t>s</w:t>
      </w:r>
      <w:r w:rsidRPr="00A907B1">
        <w:rPr>
          <w:b/>
          <w:bCs/>
        </w:rPr>
        <w:t xml:space="preserve"> both IBM and CBM</w:t>
      </w:r>
      <w:r w:rsidRPr="00125CE6">
        <w:rPr>
          <w:b/>
          <w:bCs/>
          <w:lang w:val="en-US"/>
        </w:rPr>
        <w:t xml:space="preserve"> </w:t>
      </w:r>
      <w:r>
        <w:rPr>
          <w:b/>
          <w:bCs/>
          <w:lang w:val="en-US"/>
        </w:rPr>
        <w:t>once the core requirements are established</w:t>
      </w:r>
      <w:r w:rsidRPr="00F93CA1">
        <w:rPr>
          <w:b/>
          <w:bCs/>
          <w:lang w:val="en-US"/>
        </w:rPr>
        <w:t>.</w:t>
      </w:r>
    </w:p>
    <w:p w14:paraId="17EA3ED9" w14:textId="77777777" w:rsidR="00125CE6" w:rsidRDefault="00125CE6" w:rsidP="00125CE6">
      <w:pPr>
        <w:pStyle w:val="ListParagraph"/>
        <w:overflowPunct/>
        <w:autoSpaceDE/>
        <w:autoSpaceDN/>
        <w:adjustRightInd/>
        <w:spacing w:line="259" w:lineRule="auto"/>
        <w:ind w:left="0"/>
        <w:textAlignment w:val="auto"/>
        <w:rPr>
          <w:b/>
          <w:bCs/>
        </w:rPr>
      </w:pPr>
    </w:p>
    <w:p w14:paraId="1079D936" w14:textId="77777777" w:rsidR="00125CE6" w:rsidRPr="00A16798" w:rsidRDefault="00125CE6" w:rsidP="00125CE6">
      <w:pPr>
        <w:pStyle w:val="ListParagraph"/>
        <w:overflowPunct/>
        <w:autoSpaceDE/>
        <w:autoSpaceDN/>
        <w:adjustRightInd/>
        <w:spacing w:line="259" w:lineRule="auto"/>
        <w:ind w:left="0"/>
        <w:textAlignment w:val="auto"/>
        <w:rPr>
          <w:b/>
          <w:bCs/>
        </w:rPr>
      </w:pPr>
      <w:r w:rsidRPr="00A16798">
        <w:rPr>
          <w:b/>
          <w:bCs/>
        </w:rPr>
        <w:t xml:space="preserve">Proposal 3: CBM UE performance can be verified with </w:t>
      </w:r>
      <w:r w:rsidRPr="00A16798">
        <w:rPr>
          <w:b/>
          <w:bCs/>
          <w:lang w:val="en-US"/>
        </w:rPr>
        <w:t>the BMRS configured</w:t>
      </w:r>
      <w:r w:rsidRPr="00A16798">
        <w:rPr>
          <w:b/>
          <w:bCs/>
        </w:rPr>
        <w:t xml:space="preserve"> on the untested CC with SSB</w:t>
      </w:r>
      <w:r w:rsidRPr="00125CE6">
        <w:rPr>
          <w:b/>
          <w:bCs/>
          <w:lang w:val="en-US"/>
        </w:rPr>
        <w:t>-</w:t>
      </w:r>
      <w:r w:rsidRPr="00A16798">
        <w:rPr>
          <w:b/>
          <w:bCs/>
        </w:rPr>
        <w:t xml:space="preserve">only. </w:t>
      </w:r>
    </w:p>
    <w:p w14:paraId="2D8EAB72" w14:textId="77777777" w:rsidR="00125CE6" w:rsidRPr="00125CE6" w:rsidRDefault="00125CE6" w:rsidP="00125CE6">
      <w:pPr>
        <w:pStyle w:val="ListParagraph"/>
        <w:spacing w:after="160" w:line="259" w:lineRule="auto"/>
        <w:ind w:left="0"/>
        <w:jc w:val="both"/>
        <w:rPr>
          <w:b/>
          <w:bCs/>
        </w:rPr>
      </w:pPr>
    </w:p>
    <w:p w14:paraId="555406CC" w14:textId="77777777" w:rsidR="00125CE6" w:rsidRDefault="00125CE6" w:rsidP="00125CE6">
      <w:pPr>
        <w:pStyle w:val="ListParagraph"/>
        <w:spacing w:after="160" w:line="259" w:lineRule="auto"/>
        <w:ind w:left="0"/>
        <w:jc w:val="both"/>
        <w:rPr>
          <w:b/>
          <w:bCs/>
        </w:rPr>
      </w:pPr>
      <w:r w:rsidRPr="000D4929">
        <w:rPr>
          <w:b/>
          <w:bCs/>
        </w:rPr>
        <w:t>Proposal 4: Define CBM UE requirement as per band combination</w:t>
      </w:r>
      <w:r w:rsidRPr="00F93CA1">
        <w:rPr>
          <w:b/>
          <w:bCs/>
          <w:lang w:val="en-US"/>
        </w:rPr>
        <w:t xml:space="preserve">, which is </w:t>
      </w:r>
      <w:r w:rsidRPr="000D4929">
        <w:rPr>
          <w:b/>
          <w:bCs/>
        </w:rPr>
        <w:t xml:space="preserve">in the same way as IBM UEs. </w:t>
      </w:r>
    </w:p>
    <w:p w14:paraId="1395A228" w14:textId="77777777" w:rsidR="00234775" w:rsidRDefault="00234775" w:rsidP="00234775">
      <w:pPr>
        <w:pStyle w:val="ListParagraph"/>
        <w:spacing w:after="160" w:line="259" w:lineRule="auto"/>
        <w:ind w:left="0"/>
        <w:jc w:val="both"/>
        <w:rPr>
          <w:b/>
          <w:bCs/>
        </w:rPr>
      </w:pPr>
    </w:p>
    <w:p w14:paraId="6E7A92D3" w14:textId="77777777" w:rsidR="00234775" w:rsidRDefault="00234775" w:rsidP="00234775">
      <w:pPr>
        <w:pStyle w:val="ListParagraph"/>
        <w:spacing w:after="160" w:line="259" w:lineRule="auto"/>
        <w:ind w:left="0"/>
        <w:jc w:val="both"/>
        <w:rPr>
          <w:b/>
          <w:bCs/>
        </w:rPr>
      </w:pPr>
      <w:r w:rsidRPr="000D4929">
        <w:rPr>
          <w:b/>
          <w:bCs/>
        </w:rPr>
        <w:t xml:space="preserve">Proposal </w:t>
      </w:r>
      <w:r>
        <w:rPr>
          <w:b/>
          <w:bCs/>
        </w:rPr>
        <w:t>5</w:t>
      </w:r>
      <w:r w:rsidRPr="000D4929">
        <w:rPr>
          <w:b/>
          <w:bCs/>
        </w:rPr>
        <w:t xml:space="preserve">: </w:t>
      </w:r>
      <w:r>
        <w:rPr>
          <w:b/>
          <w:bCs/>
        </w:rPr>
        <w:t xml:space="preserve">The PSD difference between CCs for CBM UE test should be minimized, which can also reflect real field deployment scenario. </w:t>
      </w:r>
    </w:p>
    <w:p w14:paraId="6F5F8EA1" w14:textId="77777777" w:rsidR="00234775" w:rsidRPr="00125CE6" w:rsidRDefault="00234775" w:rsidP="00125CE6">
      <w:pPr>
        <w:pStyle w:val="ListParagraph"/>
        <w:spacing w:after="160" w:line="259" w:lineRule="auto"/>
        <w:ind w:left="0"/>
        <w:jc w:val="both"/>
        <w:rPr>
          <w:b/>
          <w:bCs/>
        </w:rPr>
      </w:pPr>
    </w:p>
    <w:p w14:paraId="3FEF9892" w14:textId="77777777" w:rsidR="00AA2C32" w:rsidRDefault="00AA2C32" w:rsidP="005F2F54">
      <w:pPr>
        <w:pStyle w:val="Heading1"/>
        <w:numPr>
          <w:ilvl w:val="0"/>
          <w:numId w:val="0"/>
        </w:numPr>
        <w:ind w:left="432" w:hanging="432"/>
        <w:jc w:val="both"/>
        <w:rPr>
          <w:lang w:val="en-US"/>
        </w:rPr>
      </w:pPr>
      <w:r>
        <w:rPr>
          <w:lang w:val="en-US"/>
        </w:rPr>
        <w:t>References</w:t>
      </w:r>
    </w:p>
    <w:p w14:paraId="65BCEA09" w14:textId="77777777" w:rsidR="00995580" w:rsidRDefault="0059671D" w:rsidP="00E25A2E">
      <w:pPr>
        <w:pStyle w:val="BodyText"/>
        <w:numPr>
          <w:ilvl w:val="0"/>
          <w:numId w:val="7"/>
        </w:numPr>
        <w:jc w:val="both"/>
        <w:rPr>
          <w:lang w:val="en-US"/>
        </w:rPr>
      </w:pPr>
      <w:r w:rsidRPr="0059671D">
        <w:rPr>
          <w:lang w:val="en-US"/>
        </w:rPr>
        <w:t>R4-2114960</w:t>
      </w:r>
      <w:r w:rsidR="00995580" w:rsidRPr="00995580">
        <w:rPr>
          <w:lang w:val="en-US"/>
        </w:rPr>
        <w:tab/>
      </w:r>
      <w:r w:rsidRPr="0059671D">
        <w:rPr>
          <w:lang w:val="en-US"/>
        </w:rPr>
        <w:t>WF on FR2 DL CA based on CBM</w:t>
      </w:r>
      <w:r w:rsidR="00125CE6">
        <w:rPr>
          <w:lang w:val="en-US"/>
        </w:rPr>
        <w:t>,</w:t>
      </w:r>
      <w:r w:rsidR="00995580" w:rsidRPr="0059671D">
        <w:rPr>
          <w:lang w:val="en-US"/>
        </w:rPr>
        <w:t xml:space="preserve"> </w:t>
      </w:r>
      <w:r w:rsidRPr="0059671D">
        <w:rPr>
          <w:lang w:val="en-US"/>
        </w:rPr>
        <w:t>Qualcomm Incorporated</w:t>
      </w:r>
    </w:p>
    <w:p w14:paraId="1B6B42AC" w14:textId="77777777" w:rsidR="00DF0977" w:rsidRDefault="00DF0977" w:rsidP="00DF0977">
      <w:pPr>
        <w:pStyle w:val="Heading1"/>
        <w:numPr>
          <w:ilvl w:val="0"/>
          <w:numId w:val="0"/>
        </w:numPr>
        <w:ind w:left="432" w:hanging="432"/>
        <w:jc w:val="both"/>
        <w:rPr>
          <w:lang w:val="en-US"/>
        </w:rPr>
      </w:pPr>
      <w:r w:rsidRPr="00DF0977">
        <w:rPr>
          <w:lang w:val="en-US"/>
        </w:rPr>
        <w:t>Appendix</w:t>
      </w:r>
    </w:p>
    <w:p w14:paraId="7CE98D6F" w14:textId="77777777" w:rsidR="00DF0977" w:rsidRDefault="00DF0977" w:rsidP="00DF0977">
      <w:pPr>
        <w:pStyle w:val="ListParagraph"/>
        <w:spacing w:after="160" w:line="259" w:lineRule="auto"/>
        <w:ind w:left="0"/>
        <w:jc w:val="both"/>
        <w:rPr>
          <w:b/>
          <w:bCs/>
        </w:rPr>
      </w:pPr>
      <w:r w:rsidRPr="00DF0977">
        <w:rPr>
          <w:b/>
          <w:bCs/>
        </w:rPr>
        <w:t xml:space="preserve">Array </w:t>
      </w:r>
      <w:r w:rsidR="00E02AFE">
        <w:rPr>
          <w:b/>
          <w:bCs/>
        </w:rPr>
        <w:t>g</w:t>
      </w:r>
      <w:r w:rsidRPr="00DF0977">
        <w:rPr>
          <w:b/>
          <w:bCs/>
        </w:rPr>
        <w:t>ain</w:t>
      </w:r>
      <w:r w:rsidR="00E02AFE">
        <w:rPr>
          <w:b/>
          <w:bCs/>
        </w:rPr>
        <w:t xml:space="preserve"> </w:t>
      </w:r>
      <w:r w:rsidR="00E02AFE" w:rsidRPr="00DF0977">
        <w:rPr>
          <w:b/>
          <w:bCs/>
        </w:rPr>
        <w:t>(dBi)</w:t>
      </w:r>
      <w:r w:rsidRPr="00DF0977">
        <w:rPr>
          <w:b/>
          <w:bCs/>
        </w:rPr>
        <w:t xml:space="preserve"> </w:t>
      </w:r>
      <w:r w:rsidR="00E02AFE">
        <w:rPr>
          <w:b/>
          <w:bCs/>
        </w:rPr>
        <w:t>s</w:t>
      </w:r>
      <w:r w:rsidRPr="00DF0977">
        <w:rPr>
          <w:b/>
          <w:bCs/>
        </w:rPr>
        <w:t>pherical coverage simulation of a 4*1 patch array in a mobile device</w:t>
      </w:r>
      <w:r w:rsidR="009B684D">
        <w:rPr>
          <w:b/>
          <w:bCs/>
        </w:rPr>
        <w:t>, with half</w:t>
      </w:r>
      <w:r w:rsidR="00821559">
        <w:rPr>
          <w:b/>
          <w:bCs/>
        </w:rPr>
        <w:t>-</w:t>
      </w:r>
      <w:r w:rsidR="009B684D">
        <w:rPr>
          <w:b/>
          <w:bCs/>
        </w:rPr>
        <w:t>wavelength inter</w:t>
      </w:r>
      <w:r w:rsidR="00821559">
        <w:rPr>
          <w:b/>
          <w:bCs/>
        </w:rPr>
        <w:t>-</w:t>
      </w:r>
      <w:r w:rsidR="009B684D">
        <w:rPr>
          <w:b/>
          <w:bCs/>
        </w:rPr>
        <w:t>element distance at 28 GHz.</w:t>
      </w:r>
      <w:r>
        <w:rPr>
          <w:b/>
          <w:bCs/>
        </w:rPr>
        <w:t xml:space="preserve"> </w:t>
      </w:r>
    </w:p>
    <w:p w14:paraId="26E3CA12" w14:textId="77777777" w:rsidR="00DF0977" w:rsidRDefault="00DF0977" w:rsidP="00DF0977">
      <w:pPr>
        <w:pStyle w:val="ListParagraph"/>
        <w:spacing w:after="160" w:line="259" w:lineRule="auto"/>
        <w:ind w:left="0"/>
        <w:jc w:val="both"/>
        <w:rPr>
          <w:b/>
          <w:bCs/>
        </w:rPr>
      </w:pPr>
    </w:p>
    <w:p w14:paraId="0BCBDA00" w14:textId="77777777" w:rsidR="00DF0977" w:rsidRPr="00DF0977" w:rsidRDefault="00224792" w:rsidP="00DF0977">
      <w:pPr>
        <w:pStyle w:val="ListParagraph"/>
        <w:numPr>
          <w:ilvl w:val="0"/>
          <w:numId w:val="26"/>
        </w:numPr>
        <w:spacing w:after="160" w:line="259" w:lineRule="auto"/>
        <w:jc w:val="both"/>
        <w:rPr>
          <w:b/>
          <w:bCs/>
        </w:rPr>
      </w:pPr>
      <w:r>
        <w:rPr>
          <w:b/>
          <w:bCs/>
          <w:lang w:val="sv-SE"/>
        </w:rPr>
        <w:t>RS for BM</w:t>
      </w:r>
      <w:r w:rsidR="00DF0977">
        <w:rPr>
          <w:b/>
          <w:bCs/>
        </w:rPr>
        <w:t xml:space="preserve"> at 24 GHz</w:t>
      </w:r>
    </w:p>
    <w:p w14:paraId="2676F417" w14:textId="5767CFF6" w:rsidR="00DF0977" w:rsidRDefault="00F7486C" w:rsidP="00DF0977">
      <w:pPr>
        <w:pStyle w:val="ListParagraph"/>
        <w:spacing w:after="160" w:line="259" w:lineRule="auto"/>
        <w:ind w:left="0"/>
        <w:jc w:val="center"/>
      </w:pPr>
      <w:r w:rsidRPr="008D62A0">
        <w:rPr>
          <w:noProof/>
        </w:rPr>
        <w:drawing>
          <wp:inline distT="0" distB="0" distL="0" distR="0" wp14:anchorId="716D8F59" wp14:editId="7A923E2A">
            <wp:extent cx="2684780" cy="1199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t="20551" b="19849"/>
                    <a:stretch>
                      <a:fillRect/>
                    </a:stretch>
                  </pic:blipFill>
                  <pic:spPr bwMode="auto">
                    <a:xfrm>
                      <a:off x="0" y="0"/>
                      <a:ext cx="2684780" cy="1199515"/>
                    </a:xfrm>
                    <a:prstGeom prst="rect">
                      <a:avLst/>
                    </a:prstGeom>
                    <a:noFill/>
                    <a:ln>
                      <a:noFill/>
                    </a:ln>
                  </pic:spPr>
                </pic:pic>
              </a:graphicData>
            </a:graphic>
          </wp:inline>
        </w:drawing>
      </w:r>
      <w:r w:rsidR="00DF0977" w:rsidRPr="008D62A0">
        <w:t xml:space="preserve"> </w:t>
      </w:r>
      <w:r w:rsidRPr="008D62A0">
        <w:rPr>
          <w:noProof/>
        </w:rPr>
        <w:drawing>
          <wp:inline distT="0" distB="0" distL="0" distR="0" wp14:anchorId="13212AF7" wp14:editId="72BC3F6E">
            <wp:extent cx="2713990" cy="1177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t="21660" b="20747"/>
                    <a:stretch>
                      <a:fillRect/>
                    </a:stretch>
                  </pic:blipFill>
                  <pic:spPr bwMode="auto">
                    <a:xfrm>
                      <a:off x="0" y="0"/>
                      <a:ext cx="2713990" cy="1177925"/>
                    </a:xfrm>
                    <a:prstGeom prst="rect">
                      <a:avLst/>
                    </a:prstGeom>
                    <a:noFill/>
                    <a:ln>
                      <a:noFill/>
                    </a:ln>
                  </pic:spPr>
                </pic:pic>
              </a:graphicData>
            </a:graphic>
          </wp:inline>
        </w:drawing>
      </w:r>
    </w:p>
    <w:p w14:paraId="3C7ED1C6" w14:textId="77777777" w:rsidR="00DF0977" w:rsidRDefault="00DF0977" w:rsidP="00DF0977">
      <w:pPr>
        <w:pStyle w:val="ListParagraph"/>
        <w:spacing w:after="160" w:line="259" w:lineRule="auto"/>
        <w:ind w:left="0"/>
        <w:jc w:val="center"/>
      </w:pPr>
      <w:r>
        <w:t>24 GHz                                                                               30 GHz</w:t>
      </w:r>
    </w:p>
    <w:p w14:paraId="68427457" w14:textId="77777777" w:rsidR="00DF0977" w:rsidRDefault="00DF0977" w:rsidP="00DF0977">
      <w:pPr>
        <w:pStyle w:val="ListParagraph"/>
        <w:spacing w:after="160" w:line="259" w:lineRule="auto"/>
        <w:jc w:val="both"/>
        <w:rPr>
          <w:b/>
          <w:bCs/>
        </w:rPr>
      </w:pPr>
    </w:p>
    <w:p w14:paraId="58761E85" w14:textId="77777777" w:rsidR="00DF0977" w:rsidRPr="00DF0977" w:rsidRDefault="00224792" w:rsidP="00DF0977">
      <w:pPr>
        <w:pStyle w:val="ListParagraph"/>
        <w:numPr>
          <w:ilvl w:val="0"/>
          <w:numId w:val="26"/>
        </w:numPr>
        <w:spacing w:after="160" w:line="259" w:lineRule="auto"/>
        <w:jc w:val="both"/>
        <w:rPr>
          <w:b/>
          <w:bCs/>
        </w:rPr>
      </w:pPr>
      <w:r w:rsidRPr="00AD2AF5">
        <w:rPr>
          <w:b/>
          <w:bCs/>
          <w:lang w:val="en-US"/>
        </w:rPr>
        <w:t>RS for BM</w:t>
      </w:r>
      <w:r>
        <w:rPr>
          <w:b/>
          <w:bCs/>
        </w:rPr>
        <w:t xml:space="preserve"> </w:t>
      </w:r>
      <w:r w:rsidR="00DF0977">
        <w:rPr>
          <w:b/>
          <w:bCs/>
        </w:rPr>
        <w:t>at 30 GHz</w:t>
      </w:r>
    </w:p>
    <w:p w14:paraId="467DCA41" w14:textId="050F03CC" w:rsidR="00DF0977" w:rsidRDefault="00F7486C" w:rsidP="00DF0977">
      <w:pPr>
        <w:pStyle w:val="ListParagraph"/>
        <w:spacing w:after="160" w:line="259" w:lineRule="auto"/>
        <w:ind w:left="0"/>
        <w:jc w:val="center"/>
      </w:pPr>
      <w:r w:rsidRPr="008D62A0">
        <w:rPr>
          <w:noProof/>
        </w:rPr>
        <w:lastRenderedPageBreak/>
        <w:drawing>
          <wp:inline distT="0" distB="0" distL="0" distR="0" wp14:anchorId="7A7A1347" wp14:editId="4259AB57">
            <wp:extent cx="2757805" cy="1199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t="20688" b="21150"/>
                    <a:stretch>
                      <a:fillRect/>
                    </a:stretch>
                  </pic:blipFill>
                  <pic:spPr bwMode="auto">
                    <a:xfrm>
                      <a:off x="0" y="0"/>
                      <a:ext cx="2757805" cy="1199515"/>
                    </a:xfrm>
                    <a:prstGeom prst="rect">
                      <a:avLst/>
                    </a:prstGeom>
                    <a:noFill/>
                    <a:ln>
                      <a:noFill/>
                    </a:ln>
                  </pic:spPr>
                </pic:pic>
              </a:graphicData>
            </a:graphic>
          </wp:inline>
        </w:drawing>
      </w:r>
      <w:r w:rsidR="00DF0977" w:rsidRPr="008D62A0">
        <w:t xml:space="preserve"> </w:t>
      </w:r>
      <w:r w:rsidRPr="008D62A0">
        <w:rPr>
          <w:noProof/>
        </w:rPr>
        <w:drawing>
          <wp:inline distT="0" distB="0" distL="0" distR="0" wp14:anchorId="38428AEC" wp14:editId="54A13B07">
            <wp:extent cx="2713990" cy="11925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t="19362" b="22305"/>
                    <a:stretch>
                      <a:fillRect/>
                    </a:stretch>
                  </pic:blipFill>
                  <pic:spPr bwMode="auto">
                    <a:xfrm>
                      <a:off x="0" y="0"/>
                      <a:ext cx="2713990" cy="1192530"/>
                    </a:xfrm>
                    <a:prstGeom prst="rect">
                      <a:avLst/>
                    </a:prstGeom>
                    <a:noFill/>
                    <a:ln>
                      <a:noFill/>
                    </a:ln>
                  </pic:spPr>
                </pic:pic>
              </a:graphicData>
            </a:graphic>
          </wp:inline>
        </w:drawing>
      </w:r>
    </w:p>
    <w:p w14:paraId="62C4F5B4" w14:textId="77777777" w:rsidR="00DF0977" w:rsidRDefault="00DF0977" w:rsidP="00DF0977">
      <w:pPr>
        <w:pStyle w:val="ListParagraph"/>
        <w:spacing w:after="160" w:line="259" w:lineRule="auto"/>
        <w:ind w:left="0"/>
        <w:jc w:val="center"/>
      </w:pPr>
      <w:r>
        <w:t>24 GHz                                                                               30 GHz</w:t>
      </w:r>
    </w:p>
    <w:p w14:paraId="3912EF48" w14:textId="77777777" w:rsidR="00DF0977" w:rsidRPr="002E7E5D" w:rsidRDefault="00DF0977" w:rsidP="00DF0977">
      <w:pPr>
        <w:pStyle w:val="ListParagraph"/>
        <w:spacing w:after="160" w:line="259" w:lineRule="auto"/>
        <w:ind w:left="0"/>
        <w:jc w:val="center"/>
      </w:pPr>
    </w:p>
    <w:p w14:paraId="26725E6C" w14:textId="77777777" w:rsidR="00DF0977" w:rsidRDefault="00DF0977" w:rsidP="00DF0977">
      <w:pPr>
        <w:pStyle w:val="ListParagraph"/>
        <w:spacing w:after="160" w:line="259" w:lineRule="auto"/>
        <w:ind w:left="0"/>
        <w:jc w:val="center"/>
      </w:pPr>
    </w:p>
    <w:p w14:paraId="0C9D10BB" w14:textId="77777777" w:rsidR="00DF0977" w:rsidRDefault="00DF0977" w:rsidP="00DF0977">
      <w:pPr>
        <w:pStyle w:val="ListParagraph"/>
        <w:spacing w:after="160" w:line="259" w:lineRule="auto"/>
        <w:ind w:left="0"/>
        <w:jc w:val="both"/>
      </w:pPr>
    </w:p>
    <w:p w14:paraId="009791F5" w14:textId="77777777" w:rsidR="00DF0977" w:rsidRPr="00DF0977" w:rsidRDefault="00DF0977" w:rsidP="00DF0977">
      <w:pPr>
        <w:pStyle w:val="BodyText"/>
      </w:pPr>
    </w:p>
    <w:p w14:paraId="51C70413" w14:textId="77777777" w:rsidR="00DF0977" w:rsidRDefault="00DF0977" w:rsidP="00DF0977">
      <w:pPr>
        <w:pStyle w:val="ListParagraph"/>
        <w:spacing w:after="160" w:line="259" w:lineRule="auto"/>
        <w:ind w:left="0"/>
        <w:jc w:val="both"/>
      </w:pPr>
    </w:p>
    <w:p w14:paraId="5AF41CDA" w14:textId="77777777" w:rsidR="00DF0977" w:rsidRDefault="00DF0977" w:rsidP="00DF0977">
      <w:pPr>
        <w:pStyle w:val="ListParagraph"/>
        <w:spacing w:after="160" w:line="259" w:lineRule="auto"/>
        <w:ind w:left="0"/>
        <w:jc w:val="both"/>
      </w:pPr>
    </w:p>
    <w:p w14:paraId="6203B53B" w14:textId="77777777" w:rsidR="00340FBA" w:rsidRPr="00ED6C6D" w:rsidRDefault="00340FBA" w:rsidP="00340FBA">
      <w:pPr>
        <w:pStyle w:val="BodyText"/>
        <w:jc w:val="both"/>
        <w:rPr>
          <w:lang w:val="en-US"/>
        </w:rPr>
      </w:pPr>
    </w:p>
    <w:sectPr w:rsidR="00340FBA" w:rsidRPr="00ED6C6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DAAC6" w14:textId="77777777" w:rsidR="006A2515" w:rsidRDefault="006A2515">
      <w:r>
        <w:separator/>
      </w:r>
    </w:p>
  </w:endnote>
  <w:endnote w:type="continuationSeparator" w:id="0">
    <w:p w14:paraId="272FF7C4" w14:textId="77777777" w:rsidR="006A2515" w:rsidRDefault="006A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C5BD1" w14:textId="77777777" w:rsidR="006A2515" w:rsidRDefault="006A2515">
      <w:r>
        <w:separator/>
      </w:r>
    </w:p>
  </w:footnote>
  <w:footnote w:type="continuationSeparator" w:id="0">
    <w:p w14:paraId="126192B6" w14:textId="77777777" w:rsidR="006A2515" w:rsidRDefault="006A2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BC038D"/>
    <w:multiLevelType w:val="hybridMultilevel"/>
    <w:tmpl w:val="4FD055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947E92"/>
    <w:multiLevelType w:val="hybridMultilevel"/>
    <w:tmpl w:val="D0828628"/>
    <w:lvl w:ilvl="0" w:tplc="364A47FA">
      <w:start w:val="1"/>
      <w:numFmt w:val="bullet"/>
      <w:lvlText w:val="•"/>
      <w:lvlJc w:val="left"/>
      <w:pPr>
        <w:tabs>
          <w:tab w:val="num" w:pos="720"/>
        </w:tabs>
        <w:ind w:left="720" w:hanging="360"/>
      </w:pPr>
      <w:rPr>
        <w:rFonts w:ascii="Arial" w:hAnsi="Arial" w:hint="default"/>
      </w:rPr>
    </w:lvl>
    <w:lvl w:ilvl="1" w:tplc="ACB403F6" w:tentative="1">
      <w:start w:val="1"/>
      <w:numFmt w:val="bullet"/>
      <w:lvlText w:val="•"/>
      <w:lvlJc w:val="left"/>
      <w:pPr>
        <w:tabs>
          <w:tab w:val="num" w:pos="1440"/>
        </w:tabs>
        <w:ind w:left="1440" w:hanging="360"/>
      </w:pPr>
      <w:rPr>
        <w:rFonts w:ascii="Arial" w:hAnsi="Arial" w:hint="default"/>
      </w:rPr>
    </w:lvl>
    <w:lvl w:ilvl="2" w:tplc="5E1E3D32" w:tentative="1">
      <w:start w:val="1"/>
      <w:numFmt w:val="bullet"/>
      <w:lvlText w:val="•"/>
      <w:lvlJc w:val="left"/>
      <w:pPr>
        <w:tabs>
          <w:tab w:val="num" w:pos="2160"/>
        </w:tabs>
        <w:ind w:left="2160" w:hanging="360"/>
      </w:pPr>
      <w:rPr>
        <w:rFonts w:ascii="Arial" w:hAnsi="Arial" w:hint="default"/>
      </w:rPr>
    </w:lvl>
    <w:lvl w:ilvl="3" w:tplc="019E6E84" w:tentative="1">
      <w:start w:val="1"/>
      <w:numFmt w:val="bullet"/>
      <w:lvlText w:val="•"/>
      <w:lvlJc w:val="left"/>
      <w:pPr>
        <w:tabs>
          <w:tab w:val="num" w:pos="2880"/>
        </w:tabs>
        <w:ind w:left="2880" w:hanging="360"/>
      </w:pPr>
      <w:rPr>
        <w:rFonts w:ascii="Arial" w:hAnsi="Arial" w:hint="default"/>
      </w:rPr>
    </w:lvl>
    <w:lvl w:ilvl="4" w:tplc="1C10D934" w:tentative="1">
      <w:start w:val="1"/>
      <w:numFmt w:val="bullet"/>
      <w:lvlText w:val="•"/>
      <w:lvlJc w:val="left"/>
      <w:pPr>
        <w:tabs>
          <w:tab w:val="num" w:pos="3600"/>
        </w:tabs>
        <w:ind w:left="3600" w:hanging="360"/>
      </w:pPr>
      <w:rPr>
        <w:rFonts w:ascii="Arial" w:hAnsi="Arial" w:hint="default"/>
      </w:rPr>
    </w:lvl>
    <w:lvl w:ilvl="5" w:tplc="31CAA240" w:tentative="1">
      <w:start w:val="1"/>
      <w:numFmt w:val="bullet"/>
      <w:lvlText w:val="•"/>
      <w:lvlJc w:val="left"/>
      <w:pPr>
        <w:tabs>
          <w:tab w:val="num" w:pos="4320"/>
        </w:tabs>
        <w:ind w:left="4320" w:hanging="360"/>
      </w:pPr>
      <w:rPr>
        <w:rFonts w:ascii="Arial" w:hAnsi="Arial" w:hint="default"/>
      </w:rPr>
    </w:lvl>
    <w:lvl w:ilvl="6" w:tplc="F5DED4C4" w:tentative="1">
      <w:start w:val="1"/>
      <w:numFmt w:val="bullet"/>
      <w:lvlText w:val="•"/>
      <w:lvlJc w:val="left"/>
      <w:pPr>
        <w:tabs>
          <w:tab w:val="num" w:pos="5040"/>
        </w:tabs>
        <w:ind w:left="5040" w:hanging="360"/>
      </w:pPr>
      <w:rPr>
        <w:rFonts w:ascii="Arial" w:hAnsi="Arial" w:hint="default"/>
      </w:rPr>
    </w:lvl>
    <w:lvl w:ilvl="7" w:tplc="E4AA0486" w:tentative="1">
      <w:start w:val="1"/>
      <w:numFmt w:val="bullet"/>
      <w:lvlText w:val="•"/>
      <w:lvlJc w:val="left"/>
      <w:pPr>
        <w:tabs>
          <w:tab w:val="num" w:pos="5760"/>
        </w:tabs>
        <w:ind w:left="5760" w:hanging="360"/>
      </w:pPr>
      <w:rPr>
        <w:rFonts w:ascii="Arial" w:hAnsi="Arial" w:hint="default"/>
      </w:rPr>
    </w:lvl>
    <w:lvl w:ilvl="8" w:tplc="0CDA55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275603"/>
    <w:multiLevelType w:val="hybridMultilevel"/>
    <w:tmpl w:val="F40057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E29083F"/>
    <w:multiLevelType w:val="hybridMultilevel"/>
    <w:tmpl w:val="15A48154"/>
    <w:lvl w:ilvl="0" w:tplc="5F5E32B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93F4E"/>
    <w:multiLevelType w:val="hybridMultilevel"/>
    <w:tmpl w:val="CB5E8E7C"/>
    <w:lvl w:ilvl="0" w:tplc="ABA2D8C8">
      <w:start w:val="1"/>
      <w:numFmt w:val="bullet"/>
      <w:lvlText w:val="•"/>
      <w:lvlJc w:val="left"/>
      <w:pPr>
        <w:tabs>
          <w:tab w:val="num" w:pos="720"/>
        </w:tabs>
        <w:ind w:left="720" w:hanging="360"/>
      </w:pPr>
      <w:rPr>
        <w:rFonts w:ascii="Arial" w:hAnsi="Arial" w:hint="default"/>
      </w:rPr>
    </w:lvl>
    <w:lvl w:ilvl="1" w:tplc="E85A672C">
      <w:start w:val="1"/>
      <w:numFmt w:val="bullet"/>
      <w:lvlText w:val="•"/>
      <w:lvlJc w:val="left"/>
      <w:pPr>
        <w:tabs>
          <w:tab w:val="num" w:pos="1440"/>
        </w:tabs>
        <w:ind w:left="1440" w:hanging="360"/>
      </w:pPr>
      <w:rPr>
        <w:rFonts w:ascii="Arial" w:hAnsi="Arial" w:hint="default"/>
      </w:rPr>
    </w:lvl>
    <w:lvl w:ilvl="2" w:tplc="7034F370" w:tentative="1">
      <w:start w:val="1"/>
      <w:numFmt w:val="bullet"/>
      <w:lvlText w:val="•"/>
      <w:lvlJc w:val="left"/>
      <w:pPr>
        <w:tabs>
          <w:tab w:val="num" w:pos="2160"/>
        </w:tabs>
        <w:ind w:left="2160" w:hanging="360"/>
      </w:pPr>
      <w:rPr>
        <w:rFonts w:ascii="Arial" w:hAnsi="Arial" w:hint="default"/>
      </w:rPr>
    </w:lvl>
    <w:lvl w:ilvl="3" w:tplc="A3769224" w:tentative="1">
      <w:start w:val="1"/>
      <w:numFmt w:val="bullet"/>
      <w:lvlText w:val="•"/>
      <w:lvlJc w:val="left"/>
      <w:pPr>
        <w:tabs>
          <w:tab w:val="num" w:pos="2880"/>
        </w:tabs>
        <w:ind w:left="2880" w:hanging="360"/>
      </w:pPr>
      <w:rPr>
        <w:rFonts w:ascii="Arial" w:hAnsi="Arial" w:hint="default"/>
      </w:rPr>
    </w:lvl>
    <w:lvl w:ilvl="4" w:tplc="F37EE0FA" w:tentative="1">
      <w:start w:val="1"/>
      <w:numFmt w:val="bullet"/>
      <w:lvlText w:val="•"/>
      <w:lvlJc w:val="left"/>
      <w:pPr>
        <w:tabs>
          <w:tab w:val="num" w:pos="3600"/>
        </w:tabs>
        <w:ind w:left="3600" w:hanging="360"/>
      </w:pPr>
      <w:rPr>
        <w:rFonts w:ascii="Arial" w:hAnsi="Arial" w:hint="default"/>
      </w:rPr>
    </w:lvl>
    <w:lvl w:ilvl="5" w:tplc="67C2DF48" w:tentative="1">
      <w:start w:val="1"/>
      <w:numFmt w:val="bullet"/>
      <w:lvlText w:val="•"/>
      <w:lvlJc w:val="left"/>
      <w:pPr>
        <w:tabs>
          <w:tab w:val="num" w:pos="4320"/>
        </w:tabs>
        <w:ind w:left="4320" w:hanging="360"/>
      </w:pPr>
      <w:rPr>
        <w:rFonts w:ascii="Arial" w:hAnsi="Arial" w:hint="default"/>
      </w:rPr>
    </w:lvl>
    <w:lvl w:ilvl="6" w:tplc="4EA0BBE4" w:tentative="1">
      <w:start w:val="1"/>
      <w:numFmt w:val="bullet"/>
      <w:lvlText w:val="•"/>
      <w:lvlJc w:val="left"/>
      <w:pPr>
        <w:tabs>
          <w:tab w:val="num" w:pos="5040"/>
        </w:tabs>
        <w:ind w:left="5040" w:hanging="360"/>
      </w:pPr>
      <w:rPr>
        <w:rFonts w:ascii="Arial" w:hAnsi="Arial" w:hint="default"/>
      </w:rPr>
    </w:lvl>
    <w:lvl w:ilvl="7" w:tplc="B7D4BC36" w:tentative="1">
      <w:start w:val="1"/>
      <w:numFmt w:val="bullet"/>
      <w:lvlText w:val="•"/>
      <w:lvlJc w:val="left"/>
      <w:pPr>
        <w:tabs>
          <w:tab w:val="num" w:pos="5760"/>
        </w:tabs>
        <w:ind w:left="5760" w:hanging="360"/>
      </w:pPr>
      <w:rPr>
        <w:rFonts w:ascii="Arial" w:hAnsi="Arial" w:hint="default"/>
      </w:rPr>
    </w:lvl>
    <w:lvl w:ilvl="8" w:tplc="F1E20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3D6F18"/>
    <w:multiLevelType w:val="hybridMultilevel"/>
    <w:tmpl w:val="548007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3811D3"/>
    <w:multiLevelType w:val="hybridMultilevel"/>
    <w:tmpl w:val="093A70A2"/>
    <w:lvl w:ilvl="0" w:tplc="669CFE70">
      <w:start w:val="1"/>
      <w:numFmt w:val="bullet"/>
      <w:lvlText w:val="•"/>
      <w:lvlJc w:val="left"/>
      <w:pPr>
        <w:tabs>
          <w:tab w:val="num" w:pos="720"/>
        </w:tabs>
        <w:ind w:left="720" w:hanging="360"/>
      </w:pPr>
      <w:rPr>
        <w:rFonts w:ascii="Arial" w:hAnsi="Arial" w:hint="default"/>
      </w:rPr>
    </w:lvl>
    <w:lvl w:ilvl="1" w:tplc="9B1E4AC6">
      <w:start w:val="1"/>
      <w:numFmt w:val="bullet"/>
      <w:lvlText w:val="•"/>
      <w:lvlJc w:val="left"/>
      <w:pPr>
        <w:tabs>
          <w:tab w:val="num" w:pos="1440"/>
        </w:tabs>
        <w:ind w:left="1440" w:hanging="360"/>
      </w:pPr>
      <w:rPr>
        <w:rFonts w:ascii="Arial" w:hAnsi="Arial" w:hint="default"/>
      </w:rPr>
    </w:lvl>
    <w:lvl w:ilvl="2" w:tplc="08EEDD60" w:tentative="1">
      <w:start w:val="1"/>
      <w:numFmt w:val="bullet"/>
      <w:lvlText w:val="•"/>
      <w:lvlJc w:val="left"/>
      <w:pPr>
        <w:tabs>
          <w:tab w:val="num" w:pos="2160"/>
        </w:tabs>
        <w:ind w:left="2160" w:hanging="360"/>
      </w:pPr>
      <w:rPr>
        <w:rFonts w:ascii="Arial" w:hAnsi="Arial" w:hint="default"/>
      </w:rPr>
    </w:lvl>
    <w:lvl w:ilvl="3" w:tplc="3F540C8A" w:tentative="1">
      <w:start w:val="1"/>
      <w:numFmt w:val="bullet"/>
      <w:lvlText w:val="•"/>
      <w:lvlJc w:val="left"/>
      <w:pPr>
        <w:tabs>
          <w:tab w:val="num" w:pos="2880"/>
        </w:tabs>
        <w:ind w:left="2880" w:hanging="360"/>
      </w:pPr>
      <w:rPr>
        <w:rFonts w:ascii="Arial" w:hAnsi="Arial" w:hint="default"/>
      </w:rPr>
    </w:lvl>
    <w:lvl w:ilvl="4" w:tplc="8B5E394A" w:tentative="1">
      <w:start w:val="1"/>
      <w:numFmt w:val="bullet"/>
      <w:lvlText w:val="•"/>
      <w:lvlJc w:val="left"/>
      <w:pPr>
        <w:tabs>
          <w:tab w:val="num" w:pos="3600"/>
        </w:tabs>
        <w:ind w:left="3600" w:hanging="360"/>
      </w:pPr>
      <w:rPr>
        <w:rFonts w:ascii="Arial" w:hAnsi="Arial" w:hint="default"/>
      </w:rPr>
    </w:lvl>
    <w:lvl w:ilvl="5" w:tplc="1E062F64" w:tentative="1">
      <w:start w:val="1"/>
      <w:numFmt w:val="bullet"/>
      <w:lvlText w:val="•"/>
      <w:lvlJc w:val="left"/>
      <w:pPr>
        <w:tabs>
          <w:tab w:val="num" w:pos="4320"/>
        </w:tabs>
        <w:ind w:left="4320" w:hanging="360"/>
      </w:pPr>
      <w:rPr>
        <w:rFonts w:ascii="Arial" w:hAnsi="Arial" w:hint="default"/>
      </w:rPr>
    </w:lvl>
    <w:lvl w:ilvl="6" w:tplc="889EA7E4" w:tentative="1">
      <w:start w:val="1"/>
      <w:numFmt w:val="bullet"/>
      <w:lvlText w:val="•"/>
      <w:lvlJc w:val="left"/>
      <w:pPr>
        <w:tabs>
          <w:tab w:val="num" w:pos="5040"/>
        </w:tabs>
        <w:ind w:left="5040" w:hanging="360"/>
      </w:pPr>
      <w:rPr>
        <w:rFonts w:ascii="Arial" w:hAnsi="Arial" w:hint="default"/>
      </w:rPr>
    </w:lvl>
    <w:lvl w:ilvl="7" w:tplc="86A60FB6" w:tentative="1">
      <w:start w:val="1"/>
      <w:numFmt w:val="bullet"/>
      <w:lvlText w:val="•"/>
      <w:lvlJc w:val="left"/>
      <w:pPr>
        <w:tabs>
          <w:tab w:val="num" w:pos="5760"/>
        </w:tabs>
        <w:ind w:left="5760" w:hanging="360"/>
      </w:pPr>
      <w:rPr>
        <w:rFonts w:ascii="Arial" w:hAnsi="Arial" w:hint="default"/>
      </w:rPr>
    </w:lvl>
    <w:lvl w:ilvl="8" w:tplc="0ACA4D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20EBA"/>
    <w:multiLevelType w:val="hybridMultilevel"/>
    <w:tmpl w:val="32B25C4A"/>
    <w:lvl w:ilvl="0" w:tplc="01E4F2F8">
      <w:start w:val="1"/>
      <w:numFmt w:val="bullet"/>
      <w:lvlText w:val="•"/>
      <w:lvlJc w:val="left"/>
      <w:pPr>
        <w:tabs>
          <w:tab w:val="num" w:pos="720"/>
        </w:tabs>
        <w:ind w:left="720" w:hanging="360"/>
      </w:pPr>
      <w:rPr>
        <w:rFonts w:ascii="Arial" w:hAnsi="Arial" w:hint="default"/>
      </w:rPr>
    </w:lvl>
    <w:lvl w:ilvl="1" w:tplc="A4D29BE8">
      <w:start w:val="1"/>
      <w:numFmt w:val="bullet"/>
      <w:lvlText w:val="•"/>
      <w:lvlJc w:val="left"/>
      <w:pPr>
        <w:tabs>
          <w:tab w:val="num" w:pos="1440"/>
        </w:tabs>
        <w:ind w:left="1440" w:hanging="360"/>
      </w:pPr>
      <w:rPr>
        <w:rFonts w:ascii="Arial" w:hAnsi="Arial" w:hint="default"/>
      </w:rPr>
    </w:lvl>
    <w:lvl w:ilvl="2" w:tplc="C408F52E">
      <w:start w:val="1"/>
      <w:numFmt w:val="bullet"/>
      <w:lvlText w:val="•"/>
      <w:lvlJc w:val="left"/>
      <w:pPr>
        <w:tabs>
          <w:tab w:val="num" w:pos="2160"/>
        </w:tabs>
        <w:ind w:left="2160" w:hanging="360"/>
      </w:pPr>
      <w:rPr>
        <w:rFonts w:ascii="Arial" w:hAnsi="Arial" w:hint="default"/>
      </w:rPr>
    </w:lvl>
    <w:lvl w:ilvl="3" w:tplc="96DA99BE" w:tentative="1">
      <w:start w:val="1"/>
      <w:numFmt w:val="bullet"/>
      <w:lvlText w:val="•"/>
      <w:lvlJc w:val="left"/>
      <w:pPr>
        <w:tabs>
          <w:tab w:val="num" w:pos="2880"/>
        </w:tabs>
        <w:ind w:left="2880" w:hanging="360"/>
      </w:pPr>
      <w:rPr>
        <w:rFonts w:ascii="Arial" w:hAnsi="Arial" w:hint="default"/>
      </w:rPr>
    </w:lvl>
    <w:lvl w:ilvl="4" w:tplc="7B9EEE0E" w:tentative="1">
      <w:start w:val="1"/>
      <w:numFmt w:val="bullet"/>
      <w:lvlText w:val="•"/>
      <w:lvlJc w:val="left"/>
      <w:pPr>
        <w:tabs>
          <w:tab w:val="num" w:pos="3600"/>
        </w:tabs>
        <w:ind w:left="3600" w:hanging="360"/>
      </w:pPr>
      <w:rPr>
        <w:rFonts w:ascii="Arial" w:hAnsi="Arial" w:hint="default"/>
      </w:rPr>
    </w:lvl>
    <w:lvl w:ilvl="5" w:tplc="33280482" w:tentative="1">
      <w:start w:val="1"/>
      <w:numFmt w:val="bullet"/>
      <w:lvlText w:val="•"/>
      <w:lvlJc w:val="left"/>
      <w:pPr>
        <w:tabs>
          <w:tab w:val="num" w:pos="4320"/>
        </w:tabs>
        <w:ind w:left="4320" w:hanging="360"/>
      </w:pPr>
      <w:rPr>
        <w:rFonts w:ascii="Arial" w:hAnsi="Arial" w:hint="default"/>
      </w:rPr>
    </w:lvl>
    <w:lvl w:ilvl="6" w:tplc="379E0DD8" w:tentative="1">
      <w:start w:val="1"/>
      <w:numFmt w:val="bullet"/>
      <w:lvlText w:val="•"/>
      <w:lvlJc w:val="left"/>
      <w:pPr>
        <w:tabs>
          <w:tab w:val="num" w:pos="5040"/>
        </w:tabs>
        <w:ind w:left="5040" w:hanging="360"/>
      </w:pPr>
      <w:rPr>
        <w:rFonts w:ascii="Arial" w:hAnsi="Arial" w:hint="default"/>
      </w:rPr>
    </w:lvl>
    <w:lvl w:ilvl="7" w:tplc="569AE578" w:tentative="1">
      <w:start w:val="1"/>
      <w:numFmt w:val="bullet"/>
      <w:lvlText w:val="•"/>
      <w:lvlJc w:val="left"/>
      <w:pPr>
        <w:tabs>
          <w:tab w:val="num" w:pos="5760"/>
        </w:tabs>
        <w:ind w:left="5760" w:hanging="360"/>
      </w:pPr>
      <w:rPr>
        <w:rFonts w:ascii="Arial" w:hAnsi="Arial" w:hint="default"/>
      </w:rPr>
    </w:lvl>
    <w:lvl w:ilvl="8" w:tplc="E9C24D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4E0BD6"/>
    <w:multiLevelType w:val="hybridMultilevel"/>
    <w:tmpl w:val="84F8813E"/>
    <w:lvl w:ilvl="0" w:tplc="A406E538">
      <w:start w:val="1"/>
      <w:numFmt w:val="decimal"/>
      <w:lvlText w:val="%1."/>
      <w:lvlJc w:val="left"/>
      <w:pPr>
        <w:tabs>
          <w:tab w:val="num" w:pos="720"/>
        </w:tabs>
        <w:ind w:left="720" w:hanging="360"/>
      </w:pPr>
    </w:lvl>
    <w:lvl w:ilvl="1" w:tplc="599C178A" w:tentative="1">
      <w:start w:val="1"/>
      <w:numFmt w:val="decimal"/>
      <w:lvlText w:val="%2."/>
      <w:lvlJc w:val="left"/>
      <w:pPr>
        <w:tabs>
          <w:tab w:val="num" w:pos="1440"/>
        </w:tabs>
        <w:ind w:left="1440" w:hanging="360"/>
      </w:pPr>
    </w:lvl>
    <w:lvl w:ilvl="2" w:tplc="7DEA0A68" w:tentative="1">
      <w:start w:val="1"/>
      <w:numFmt w:val="decimal"/>
      <w:lvlText w:val="%3."/>
      <w:lvlJc w:val="left"/>
      <w:pPr>
        <w:tabs>
          <w:tab w:val="num" w:pos="2160"/>
        </w:tabs>
        <w:ind w:left="2160" w:hanging="360"/>
      </w:pPr>
    </w:lvl>
    <w:lvl w:ilvl="3" w:tplc="97C625DE" w:tentative="1">
      <w:start w:val="1"/>
      <w:numFmt w:val="decimal"/>
      <w:lvlText w:val="%4."/>
      <w:lvlJc w:val="left"/>
      <w:pPr>
        <w:tabs>
          <w:tab w:val="num" w:pos="2880"/>
        </w:tabs>
        <w:ind w:left="2880" w:hanging="360"/>
      </w:pPr>
    </w:lvl>
    <w:lvl w:ilvl="4" w:tplc="2C6456E6" w:tentative="1">
      <w:start w:val="1"/>
      <w:numFmt w:val="decimal"/>
      <w:lvlText w:val="%5."/>
      <w:lvlJc w:val="left"/>
      <w:pPr>
        <w:tabs>
          <w:tab w:val="num" w:pos="3600"/>
        </w:tabs>
        <w:ind w:left="3600" w:hanging="360"/>
      </w:pPr>
    </w:lvl>
    <w:lvl w:ilvl="5" w:tplc="33F0E0DC" w:tentative="1">
      <w:start w:val="1"/>
      <w:numFmt w:val="decimal"/>
      <w:lvlText w:val="%6."/>
      <w:lvlJc w:val="left"/>
      <w:pPr>
        <w:tabs>
          <w:tab w:val="num" w:pos="4320"/>
        </w:tabs>
        <w:ind w:left="4320" w:hanging="360"/>
      </w:pPr>
    </w:lvl>
    <w:lvl w:ilvl="6" w:tplc="06F89502" w:tentative="1">
      <w:start w:val="1"/>
      <w:numFmt w:val="decimal"/>
      <w:lvlText w:val="%7."/>
      <w:lvlJc w:val="left"/>
      <w:pPr>
        <w:tabs>
          <w:tab w:val="num" w:pos="5040"/>
        </w:tabs>
        <w:ind w:left="5040" w:hanging="360"/>
      </w:pPr>
    </w:lvl>
    <w:lvl w:ilvl="7" w:tplc="ECD422BA" w:tentative="1">
      <w:start w:val="1"/>
      <w:numFmt w:val="decimal"/>
      <w:lvlText w:val="%8."/>
      <w:lvlJc w:val="left"/>
      <w:pPr>
        <w:tabs>
          <w:tab w:val="num" w:pos="5760"/>
        </w:tabs>
        <w:ind w:left="5760" w:hanging="360"/>
      </w:pPr>
    </w:lvl>
    <w:lvl w:ilvl="8" w:tplc="9EFEF46A" w:tentative="1">
      <w:start w:val="1"/>
      <w:numFmt w:val="decimal"/>
      <w:lvlText w:val="%9."/>
      <w:lvlJc w:val="left"/>
      <w:pPr>
        <w:tabs>
          <w:tab w:val="num" w:pos="6480"/>
        </w:tabs>
        <w:ind w:left="6480" w:hanging="360"/>
      </w:pPr>
    </w:lvl>
  </w:abstractNum>
  <w:abstractNum w:abstractNumId="17" w15:restartNumberingAfterBreak="0">
    <w:nsid w:val="49737E21"/>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15C48D7"/>
    <w:multiLevelType w:val="hybridMultilevel"/>
    <w:tmpl w:val="585C4A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53919BA"/>
    <w:multiLevelType w:val="hybridMultilevel"/>
    <w:tmpl w:val="39D03760"/>
    <w:lvl w:ilvl="0" w:tplc="CECE44DA">
      <w:start w:val="1"/>
      <w:numFmt w:val="bullet"/>
      <w:lvlText w:val="•"/>
      <w:lvlJc w:val="left"/>
      <w:pPr>
        <w:tabs>
          <w:tab w:val="num" w:pos="720"/>
        </w:tabs>
        <w:ind w:left="720" w:hanging="360"/>
      </w:pPr>
      <w:rPr>
        <w:rFonts w:ascii="Arial" w:hAnsi="Arial" w:hint="default"/>
      </w:rPr>
    </w:lvl>
    <w:lvl w:ilvl="1" w:tplc="C2F84BC2">
      <w:start w:val="1"/>
      <w:numFmt w:val="bullet"/>
      <w:lvlText w:val="•"/>
      <w:lvlJc w:val="left"/>
      <w:pPr>
        <w:tabs>
          <w:tab w:val="num" w:pos="1440"/>
        </w:tabs>
        <w:ind w:left="1440" w:hanging="360"/>
      </w:pPr>
      <w:rPr>
        <w:rFonts w:ascii="Arial" w:hAnsi="Arial" w:hint="default"/>
      </w:rPr>
    </w:lvl>
    <w:lvl w:ilvl="2" w:tplc="A5762282" w:tentative="1">
      <w:start w:val="1"/>
      <w:numFmt w:val="bullet"/>
      <w:lvlText w:val="•"/>
      <w:lvlJc w:val="left"/>
      <w:pPr>
        <w:tabs>
          <w:tab w:val="num" w:pos="2160"/>
        </w:tabs>
        <w:ind w:left="2160" w:hanging="360"/>
      </w:pPr>
      <w:rPr>
        <w:rFonts w:ascii="Arial" w:hAnsi="Arial" w:hint="default"/>
      </w:rPr>
    </w:lvl>
    <w:lvl w:ilvl="3" w:tplc="1B5CF8CA" w:tentative="1">
      <w:start w:val="1"/>
      <w:numFmt w:val="bullet"/>
      <w:lvlText w:val="•"/>
      <w:lvlJc w:val="left"/>
      <w:pPr>
        <w:tabs>
          <w:tab w:val="num" w:pos="2880"/>
        </w:tabs>
        <w:ind w:left="2880" w:hanging="360"/>
      </w:pPr>
      <w:rPr>
        <w:rFonts w:ascii="Arial" w:hAnsi="Arial" w:hint="default"/>
      </w:rPr>
    </w:lvl>
    <w:lvl w:ilvl="4" w:tplc="26C0E01E" w:tentative="1">
      <w:start w:val="1"/>
      <w:numFmt w:val="bullet"/>
      <w:lvlText w:val="•"/>
      <w:lvlJc w:val="left"/>
      <w:pPr>
        <w:tabs>
          <w:tab w:val="num" w:pos="3600"/>
        </w:tabs>
        <w:ind w:left="3600" w:hanging="360"/>
      </w:pPr>
      <w:rPr>
        <w:rFonts w:ascii="Arial" w:hAnsi="Arial" w:hint="default"/>
      </w:rPr>
    </w:lvl>
    <w:lvl w:ilvl="5" w:tplc="A2F41A2C" w:tentative="1">
      <w:start w:val="1"/>
      <w:numFmt w:val="bullet"/>
      <w:lvlText w:val="•"/>
      <w:lvlJc w:val="left"/>
      <w:pPr>
        <w:tabs>
          <w:tab w:val="num" w:pos="4320"/>
        </w:tabs>
        <w:ind w:left="4320" w:hanging="360"/>
      </w:pPr>
      <w:rPr>
        <w:rFonts w:ascii="Arial" w:hAnsi="Arial" w:hint="default"/>
      </w:rPr>
    </w:lvl>
    <w:lvl w:ilvl="6" w:tplc="6068E4B0" w:tentative="1">
      <w:start w:val="1"/>
      <w:numFmt w:val="bullet"/>
      <w:lvlText w:val="•"/>
      <w:lvlJc w:val="left"/>
      <w:pPr>
        <w:tabs>
          <w:tab w:val="num" w:pos="5040"/>
        </w:tabs>
        <w:ind w:left="5040" w:hanging="360"/>
      </w:pPr>
      <w:rPr>
        <w:rFonts w:ascii="Arial" w:hAnsi="Arial" w:hint="default"/>
      </w:rPr>
    </w:lvl>
    <w:lvl w:ilvl="7" w:tplc="DE70F3FC" w:tentative="1">
      <w:start w:val="1"/>
      <w:numFmt w:val="bullet"/>
      <w:lvlText w:val="•"/>
      <w:lvlJc w:val="left"/>
      <w:pPr>
        <w:tabs>
          <w:tab w:val="num" w:pos="5760"/>
        </w:tabs>
        <w:ind w:left="5760" w:hanging="360"/>
      </w:pPr>
      <w:rPr>
        <w:rFonts w:ascii="Arial" w:hAnsi="Arial" w:hint="default"/>
      </w:rPr>
    </w:lvl>
    <w:lvl w:ilvl="8" w:tplc="BB8C6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C75EE9"/>
    <w:multiLevelType w:val="hybridMultilevel"/>
    <w:tmpl w:val="9094F69A"/>
    <w:lvl w:ilvl="0" w:tplc="0DC24E20">
      <w:start w:val="1"/>
      <w:numFmt w:val="bullet"/>
      <w:lvlText w:val="•"/>
      <w:lvlJc w:val="left"/>
      <w:pPr>
        <w:tabs>
          <w:tab w:val="num" w:pos="720"/>
        </w:tabs>
        <w:ind w:left="720" w:hanging="360"/>
      </w:pPr>
      <w:rPr>
        <w:rFonts w:ascii="Arial" w:hAnsi="Arial" w:hint="default"/>
      </w:rPr>
    </w:lvl>
    <w:lvl w:ilvl="1" w:tplc="77080C12">
      <w:start w:val="1"/>
      <w:numFmt w:val="bullet"/>
      <w:lvlText w:val="•"/>
      <w:lvlJc w:val="left"/>
      <w:pPr>
        <w:tabs>
          <w:tab w:val="num" w:pos="1440"/>
        </w:tabs>
        <w:ind w:left="1440" w:hanging="360"/>
      </w:pPr>
      <w:rPr>
        <w:rFonts w:ascii="Arial" w:hAnsi="Arial" w:hint="default"/>
      </w:rPr>
    </w:lvl>
    <w:lvl w:ilvl="2" w:tplc="716A66AA" w:tentative="1">
      <w:start w:val="1"/>
      <w:numFmt w:val="bullet"/>
      <w:lvlText w:val="•"/>
      <w:lvlJc w:val="left"/>
      <w:pPr>
        <w:tabs>
          <w:tab w:val="num" w:pos="2160"/>
        </w:tabs>
        <w:ind w:left="2160" w:hanging="360"/>
      </w:pPr>
      <w:rPr>
        <w:rFonts w:ascii="Arial" w:hAnsi="Arial" w:hint="default"/>
      </w:rPr>
    </w:lvl>
    <w:lvl w:ilvl="3" w:tplc="EB84CE08" w:tentative="1">
      <w:start w:val="1"/>
      <w:numFmt w:val="bullet"/>
      <w:lvlText w:val="•"/>
      <w:lvlJc w:val="left"/>
      <w:pPr>
        <w:tabs>
          <w:tab w:val="num" w:pos="2880"/>
        </w:tabs>
        <w:ind w:left="2880" w:hanging="360"/>
      </w:pPr>
      <w:rPr>
        <w:rFonts w:ascii="Arial" w:hAnsi="Arial" w:hint="default"/>
      </w:rPr>
    </w:lvl>
    <w:lvl w:ilvl="4" w:tplc="9D58B204" w:tentative="1">
      <w:start w:val="1"/>
      <w:numFmt w:val="bullet"/>
      <w:lvlText w:val="•"/>
      <w:lvlJc w:val="left"/>
      <w:pPr>
        <w:tabs>
          <w:tab w:val="num" w:pos="3600"/>
        </w:tabs>
        <w:ind w:left="3600" w:hanging="360"/>
      </w:pPr>
      <w:rPr>
        <w:rFonts w:ascii="Arial" w:hAnsi="Arial" w:hint="default"/>
      </w:rPr>
    </w:lvl>
    <w:lvl w:ilvl="5" w:tplc="D6A2B4EE" w:tentative="1">
      <w:start w:val="1"/>
      <w:numFmt w:val="bullet"/>
      <w:lvlText w:val="•"/>
      <w:lvlJc w:val="left"/>
      <w:pPr>
        <w:tabs>
          <w:tab w:val="num" w:pos="4320"/>
        </w:tabs>
        <w:ind w:left="4320" w:hanging="360"/>
      </w:pPr>
      <w:rPr>
        <w:rFonts w:ascii="Arial" w:hAnsi="Arial" w:hint="default"/>
      </w:rPr>
    </w:lvl>
    <w:lvl w:ilvl="6" w:tplc="C01EFAC0" w:tentative="1">
      <w:start w:val="1"/>
      <w:numFmt w:val="bullet"/>
      <w:lvlText w:val="•"/>
      <w:lvlJc w:val="left"/>
      <w:pPr>
        <w:tabs>
          <w:tab w:val="num" w:pos="5040"/>
        </w:tabs>
        <w:ind w:left="5040" w:hanging="360"/>
      </w:pPr>
      <w:rPr>
        <w:rFonts w:ascii="Arial" w:hAnsi="Arial" w:hint="default"/>
      </w:rPr>
    </w:lvl>
    <w:lvl w:ilvl="7" w:tplc="19A89DEE" w:tentative="1">
      <w:start w:val="1"/>
      <w:numFmt w:val="bullet"/>
      <w:lvlText w:val="•"/>
      <w:lvlJc w:val="left"/>
      <w:pPr>
        <w:tabs>
          <w:tab w:val="num" w:pos="5760"/>
        </w:tabs>
        <w:ind w:left="5760" w:hanging="360"/>
      </w:pPr>
      <w:rPr>
        <w:rFonts w:ascii="Arial" w:hAnsi="Arial" w:hint="default"/>
      </w:rPr>
    </w:lvl>
    <w:lvl w:ilvl="8" w:tplc="441C3F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7E1C64"/>
    <w:multiLevelType w:val="hybridMultilevel"/>
    <w:tmpl w:val="B7667C36"/>
    <w:lvl w:ilvl="0" w:tplc="639CB67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E51BAC"/>
    <w:multiLevelType w:val="hybridMultilevel"/>
    <w:tmpl w:val="B5E478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EAE2A13"/>
    <w:multiLevelType w:val="hybridMultilevel"/>
    <w:tmpl w:val="BA76B326"/>
    <w:lvl w:ilvl="0" w:tplc="454CE098">
      <w:start w:val="1"/>
      <w:numFmt w:val="bullet"/>
      <w:lvlText w:val="•"/>
      <w:lvlJc w:val="left"/>
      <w:pPr>
        <w:tabs>
          <w:tab w:val="num" w:pos="720"/>
        </w:tabs>
        <w:ind w:left="720" w:hanging="360"/>
      </w:pPr>
      <w:rPr>
        <w:rFonts w:ascii="Arial" w:hAnsi="Arial" w:hint="default"/>
      </w:rPr>
    </w:lvl>
    <w:lvl w:ilvl="1" w:tplc="EAD0CC64" w:tentative="1">
      <w:start w:val="1"/>
      <w:numFmt w:val="bullet"/>
      <w:lvlText w:val="•"/>
      <w:lvlJc w:val="left"/>
      <w:pPr>
        <w:tabs>
          <w:tab w:val="num" w:pos="1440"/>
        </w:tabs>
        <w:ind w:left="1440" w:hanging="360"/>
      </w:pPr>
      <w:rPr>
        <w:rFonts w:ascii="Arial" w:hAnsi="Arial" w:hint="default"/>
      </w:rPr>
    </w:lvl>
    <w:lvl w:ilvl="2" w:tplc="9B9C1862" w:tentative="1">
      <w:start w:val="1"/>
      <w:numFmt w:val="bullet"/>
      <w:lvlText w:val="•"/>
      <w:lvlJc w:val="left"/>
      <w:pPr>
        <w:tabs>
          <w:tab w:val="num" w:pos="2160"/>
        </w:tabs>
        <w:ind w:left="2160" w:hanging="360"/>
      </w:pPr>
      <w:rPr>
        <w:rFonts w:ascii="Arial" w:hAnsi="Arial" w:hint="default"/>
      </w:rPr>
    </w:lvl>
    <w:lvl w:ilvl="3" w:tplc="CD001C82" w:tentative="1">
      <w:start w:val="1"/>
      <w:numFmt w:val="bullet"/>
      <w:lvlText w:val="•"/>
      <w:lvlJc w:val="left"/>
      <w:pPr>
        <w:tabs>
          <w:tab w:val="num" w:pos="2880"/>
        </w:tabs>
        <w:ind w:left="2880" w:hanging="360"/>
      </w:pPr>
      <w:rPr>
        <w:rFonts w:ascii="Arial" w:hAnsi="Arial" w:hint="default"/>
      </w:rPr>
    </w:lvl>
    <w:lvl w:ilvl="4" w:tplc="2834BFD8" w:tentative="1">
      <w:start w:val="1"/>
      <w:numFmt w:val="bullet"/>
      <w:lvlText w:val="•"/>
      <w:lvlJc w:val="left"/>
      <w:pPr>
        <w:tabs>
          <w:tab w:val="num" w:pos="3600"/>
        </w:tabs>
        <w:ind w:left="3600" w:hanging="360"/>
      </w:pPr>
      <w:rPr>
        <w:rFonts w:ascii="Arial" w:hAnsi="Arial" w:hint="default"/>
      </w:rPr>
    </w:lvl>
    <w:lvl w:ilvl="5" w:tplc="52D895EA" w:tentative="1">
      <w:start w:val="1"/>
      <w:numFmt w:val="bullet"/>
      <w:lvlText w:val="•"/>
      <w:lvlJc w:val="left"/>
      <w:pPr>
        <w:tabs>
          <w:tab w:val="num" w:pos="4320"/>
        </w:tabs>
        <w:ind w:left="4320" w:hanging="360"/>
      </w:pPr>
      <w:rPr>
        <w:rFonts w:ascii="Arial" w:hAnsi="Arial" w:hint="default"/>
      </w:rPr>
    </w:lvl>
    <w:lvl w:ilvl="6" w:tplc="B9C65FE8" w:tentative="1">
      <w:start w:val="1"/>
      <w:numFmt w:val="bullet"/>
      <w:lvlText w:val="•"/>
      <w:lvlJc w:val="left"/>
      <w:pPr>
        <w:tabs>
          <w:tab w:val="num" w:pos="5040"/>
        </w:tabs>
        <w:ind w:left="5040" w:hanging="360"/>
      </w:pPr>
      <w:rPr>
        <w:rFonts w:ascii="Arial" w:hAnsi="Arial" w:hint="default"/>
      </w:rPr>
    </w:lvl>
    <w:lvl w:ilvl="7" w:tplc="9BA45022" w:tentative="1">
      <w:start w:val="1"/>
      <w:numFmt w:val="bullet"/>
      <w:lvlText w:val="•"/>
      <w:lvlJc w:val="left"/>
      <w:pPr>
        <w:tabs>
          <w:tab w:val="num" w:pos="5760"/>
        </w:tabs>
        <w:ind w:left="5760" w:hanging="360"/>
      </w:pPr>
      <w:rPr>
        <w:rFonts w:ascii="Arial" w:hAnsi="Arial" w:hint="default"/>
      </w:rPr>
    </w:lvl>
    <w:lvl w:ilvl="8" w:tplc="8B5E209C"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4"/>
  </w:num>
  <w:num w:numId="4">
    <w:abstractNumId w:val="11"/>
  </w:num>
  <w:num w:numId="5">
    <w:abstractNumId w:val="1"/>
  </w:num>
  <w:num w:numId="6">
    <w:abstractNumId w:val="1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5"/>
  </w:num>
  <w:num w:numId="11">
    <w:abstractNumId w:val="25"/>
  </w:num>
  <w:num w:numId="12">
    <w:abstractNumId w:val="9"/>
  </w:num>
  <w:num w:numId="13">
    <w:abstractNumId w:val="14"/>
  </w:num>
  <w:num w:numId="14">
    <w:abstractNumId w:val="22"/>
  </w:num>
  <w:num w:numId="15">
    <w:abstractNumId w:val="16"/>
  </w:num>
  <w:num w:numId="16">
    <w:abstractNumId w:val="26"/>
  </w:num>
  <w:num w:numId="17">
    <w:abstractNumId w:val="20"/>
  </w:num>
  <w:num w:numId="18">
    <w:abstractNumId w:val="10"/>
  </w:num>
  <w:num w:numId="19">
    <w:abstractNumId w:val="21"/>
  </w:num>
  <w:num w:numId="20">
    <w:abstractNumId w:val="6"/>
  </w:num>
  <w:num w:numId="21">
    <w:abstractNumId w:val="3"/>
  </w:num>
  <w:num w:numId="22">
    <w:abstractNumId w:val="13"/>
  </w:num>
  <w:num w:numId="23">
    <w:abstractNumId w:val="12"/>
  </w:num>
  <w:num w:numId="24">
    <w:abstractNumId w:val="19"/>
  </w:num>
  <w:num w:numId="25">
    <w:abstractNumId w:val="12"/>
  </w:num>
  <w:num w:numId="26">
    <w:abstractNumId w:val="23"/>
  </w:num>
  <w:num w:numId="27">
    <w:abstractNumId w:val="2"/>
  </w:num>
  <w:num w:numId="28">
    <w:abstractNumId w:val="7"/>
  </w:num>
  <w:num w:numId="29">
    <w:abstractNumId w:val="5"/>
  </w:num>
  <w:num w:numId="30">
    <w:abstractNumId w:val="17"/>
  </w:num>
  <w:num w:numId="3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qwUA2syAZiw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8E6"/>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B92"/>
    <w:rsid w:val="00084E14"/>
    <w:rsid w:val="0008503B"/>
    <w:rsid w:val="00085C5F"/>
    <w:rsid w:val="000862A1"/>
    <w:rsid w:val="0008652E"/>
    <w:rsid w:val="00087259"/>
    <w:rsid w:val="0008748F"/>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4AF"/>
    <w:rsid w:val="0009571E"/>
    <w:rsid w:val="0009574D"/>
    <w:rsid w:val="000964C7"/>
    <w:rsid w:val="00097113"/>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6067"/>
    <w:rsid w:val="000A64FB"/>
    <w:rsid w:val="000A66CE"/>
    <w:rsid w:val="000A6AFA"/>
    <w:rsid w:val="000A75A9"/>
    <w:rsid w:val="000A7750"/>
    <w:rsid w:val="000A7A4D"/>
    <w:rsid w:val="000A7D0E"/>
    <w:rsid w:val="000B0358"/>
    <w:rsid w:val="000B0D9C"/>
    <w:rsid w:val="000B0F74"/>
    <w:rsid w:val="000B1B63"/>
    <w:rsid w:val="000B1D7E"/>
    <w:rsid w:val="000B2B19"/>
    <w:rsid w:val="000B2FAC"/>
    <w:rsid w:val="000B3252"/>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209F"/>
    <w:rsid w:val="000E20A0"/>
    <w:rsid w:val="000E20C5"/>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536E"/>
    <w:rsid w:val="0015597E"/>
    <w:rsid w:val="00155D40"/>
    <w:rsid w:val="00156589"/>
    <w:rsid w:val="00156B8A"/>
    <w:rsid w:val="00156C85"/>
    <w:rsid w:val="001577A3"/>
    <w:rsid w:val="0015782E"/>
    <w:rsid w:val="00157CDC"/>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CDC"/>
    <w:rsid w:val="00272990"/>
    <w:rsid w:val="0027327B"/>
    <w:rsid w:val="00273650"/>
    <w:rsid w:val="00273724"/>
    <w:rsid w:val="00273A61"/>
    <w:rsid w:val="00273F5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7B2"/>
    <w:rsid w:val="002B0A2B"/>
    <w:rsid w:val="002B0EC6"/>
    <w:rsid w:val="002B13D3"/>
    <w:rsid w:val="002B13E5"/>
    <w:rsid w:val="002B1465"/>
    <w:rsid w:val="002B1710"/>
    <w:rsid w:val="002B1C5A"/>
    <w:rsid w:val="002B21B2"/>
    <w:rsid w:val="002B281A"/>
    <w:rsid w:val="002B2B8E"/>
    <w:rsid w:val="002B31E8"/>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1185"/>
    <w:rsid w:val="002E136E"/>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719"/>
    <w:rsid w:val="002E7931"/>
    <w:rsid w:val="002E7A2F"/>
    <w:rsid w:val="002E7C16"/>
    <w:rsid w:val="002E7E5D"/>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719C"/>
    <w:rsid w:val="003078D4"/>
    <w:rsid w:val="003079A5"/>
    <w:rsid w:val="00307C80"/>
    <w:rsid w:val="0031000E"/>
    <w:rsid w:val="0031035F"/>
    <w:rsid w:val="00310A0A"/>
    <w:rsid w:val="00311316"/>
    <w:rsid w:val="00311FFF"/>
    <w:rsid w:val="00312A8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5F83"/>
    <w:rsid w:val="00336044"/>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066"/>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377"/>
    <w:rsid w:val="004059C7"/>
    <w:rsid w:val="0040759A"/>
    <w:rsid w:val="00407B1B"/>
    <w:rsid w:val="004100CD"/>
    <w:rsid w:val="0041078B"/>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E55"/>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D5A"/>
    <w:rsid w:val="00493464"/>
    <w:rsid w:val="0049346C"/>
    <w:rsid w:val="00493758"/>
    <w:rsid w:val="00493B1E"/>
    <w:rsid w:val="00493D57"/>
    <w:rsid w:val="00494020"/>
    <w:rsid w:val="004940BF"/>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3F05"/>
    <w:rsid w:val="004D4ECD"/>
    <w:rsid w:val="004D4F5C"/>
    <w:rsid w:val="004D549F"/>
    <w:rsid w:val="004D54CC"/>
    <w:rsid w:val="004D5D3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44C"/>
    <w:rsid w:val="004F0534"/>
    <w:rsid w:val="004F0707"/>
    <w:rsid w:val="004F0991"/>
    <w:rsid w:val="004F0A07"/>
    <w:rsid w:val="004F138A"/>
    <w:rsid w:val="004F16A6"/>
    <w:rsid w:val="004F2122"/>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21DB"/>
    <w:rsid w:val="00592BE6"/>
    <w:rsid w:val="00593110"/>
    <w:rsid w:val="005938CE"/>
    <w:rsid w:val="00593A85"/>
    <w:rsid w:val="00593E8B"/>
    <w:rsid w:val="00594E8E"/>
    <w:rsid w:val="0059611C"/>
    <w:rsid w:val="0059623C"/>
    <w:rsid w:val="0059639A"/>
    <w:rsid w:val="005963A5"/>
    <w:rsid w:val="005964AE"/>
    <w:rsid w:val="0059671D"/>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C4"/>
    <w:rsid w:val="005C79D2"/>
    <w:rsid w:val="005C7B58"/>
    <w:rsid w:val="005C7E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FB4"/>
    <w:rsid w:val="006D6425"/>
    <w:rsid w:val="006D648E"/>
    <w:rsid w:val="006D6C59"/>
    <w:rsid w:val="006D6DAA"/>
    <w:rsid w:val="006D7912"/>
    <w:rsid w:val="006E00FD"/>
    <w:rsid w:val="006E0552"/>
    <w:rsid w:val="006E091E"/>
    <w:rsid w:val="006E12C1"/>
    <w:rsid w:val="006E16AC"/>
    <w:rsid w:val="006E225C"/>
    <w:rsid w:val="006E25A8"/>
    <w:rsid w:val="006E283A"/>
    <w:rsid w:val="006E291E"/>
    <w:rsid w:val="006E3491"/>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543"/>
    <w:rsid w:val="00795547"/>
    <w:rsid w:val="0079571C"/>
    <w:rsid w:val="007957E3"/>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A61"/>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5666"/>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2E"/>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F81"/>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3F64"/>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41F"/>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3E78"/>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84D"/>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968"/>
    <w:rsid w:val="00A40C42"/>
    <w:rsid w:val="00A40F4D"/>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0BEC"/>
    <w:rsid w:val="00A819DB"/>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CCB"/>
    <w:rsid w:val="00B25644"/>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65D"/>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425"/>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575"/>
    <w:rsid w:val="00C65612"/>
    <w:rsid w:val="00C668C8"/>
    <w:rsid w:val="00C67510"/>
    <w:rsid w:val="00C679C4"/>
    <w:rsid w:val="00C7047B"/>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4B8"/>
    <w:rsid w:val="00DF0634"/>
    <w:rsid w:val="00DF0977"/>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FE"/>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70A5"/>
    <w:rsid w:val="00EC0161"/>
    <w:rsid w:val="00EC0C97"/>
    <w:rsid w:val="00EC12E5"/>
    <w:rsid w:val="00EC17CD"/>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582"/>
    <w:rsid w:val="00F521A1"/>
    <w:rsid w:val="00F52518"/>
    <w:rsid w:val="00F52D05"/>
    <w:rsid w:val="00F5325F"/>
    <w:rsid w:val="00F535AF"/>
    <w:rsid w:val="00F53E54"/>
    <w:rsid w:val="00F547A7"/>
    <w:rsid w:val="00F548E3"/>
    <w:rsid w:val="00F55880"/>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6C"/>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9601DAD"/>
  <w15:chartTrackingRefBased/>
  <w15:docId w15:val="{ACED5C4B-DB2E-400F-87C1-C7A0C385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B"/>
    <w:pPr>
      <w:spacing w:after="180"/>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1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1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08D03AA0-934B-41EF-BF56-B308361628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2057</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4</cp:revision>
  <cp:lastPrinted>2010-11-10T12:00:00Z</cp:lastPrinted>
  <dcterms:created xsi:type="dcterms:W3CDTF">2021-10-22T14:53:00Z</dcterms:created>
  <dcterms:modified xsi:type="dcterms:W3CDTF">2021-10-22T14:55:00Z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